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ind w:firstLine="360"/>
        <w:rPr>
          <w:rFonts w:hint="default"/>
          <w:color w:val="000000"/>
        </w:rPr>
      </w:pPr>
    </w:p>
    <w:p>
      <w:pPr>
        <w:pStyle w:val="5"/>
        <w:spacing w:line="560" w:lineRule="exact"/>
        <w:ind w:firstLine="360"/>
        <w:rPr>
          <w:rFonts w:hint="default"/>
          <w:color w:val="000000"/>
        </w:rPr>
      </w:pPr>
    </w:p>
    <w:p>
      <w:pPr>
        <w:pStyle w:val="5"/>
        <w:spacing w:line="560" w:lineRule="exact"/>
        <w:ind w:firstLine="360"/>
        <w:rPr>
          <w:rFonts w:hint="default"/>
          <w:color w:val="000000"/>
        </w:rPr>
      </w:pPr>
    </w:p>
    <w:p>
      <w:pPr>
        <w:spacing w:line="560" w:lineRule="exact"/>
        <w:jc w:val="center"/>
        <w:rPr>
          <w:rFonts w:eastAsia="方正小标宋简体" w:cs="方正小标宋简体"/>
          <w:color w:val="000000"/>
          <w:sz w:val="44"/>
          <w:szCs w:val="44"/>
        </w:rPr>
      </w:pPr>
      <w:r>
        <w:rPr>
          <w:rFonts w:hint="eastAsia" w:eastAsia="方正小标宋简体" w:cs="方正小标宋简体"/>
          <w:color w:val="000000"/>
          <w:sz w:val="44"/>
          <w:szCs w:val="44"/>
        </w:rPr>
        <w:t>2023年度玉林市投资促进局部门预算</w:t>
      </w:r>
    </w:p>
    <w:p>
      <w:pPr>
        <w:spacing w:line="560" w:lineRule="exact"/>
        <w:jc w:val="center"/>
        <w:rPr>
          <w:rFonts w:eastAsia="方正小标宋简体" w:cs="方正小标宋简体"/>
          <w:color w:val="000000"/>
          <w:sz w:val="44"/>
          <w:szCs w:val="44"/>
        </w:rPr>
      </w:pPr>
      <w:r>
        <w:rPr>
          <w:rFonts w:hint="eastAsia" w:eastAsia="方正小标宋简体" w:cs="方正小标宋简体"/>
          <w:color w:val="000000"/>
          <w:sz w:val="44"/>
          <w:szCs w:val="44"/>
        </w:rPr>
        <w:t>绩效自评报告</w:t>
      </w:r>
    </w:p>
    <w:p>
      <w:pPr>
        <w:spacing w:line="560" w:lineRule="exact"/>
        <w:ind w:firstLine="640" w:firstLineChars="200"/>
        <w:rPr>
          <w:rFonts w:eastAsia="黑体"/>
          <w:color w:val="000000"/>
          <w:sz w:val="32"/>
          <w:szCs w:val="32"/>
        </w:rPr>
      </w:pPr>
    </w:p>
    <w:p>
      <w:pPr>
        <w:spacing w:line="560" w:lineRule="exact"/>
        <w:ind w:firstLine="640" w:firstLineChars="200"/>
        <w:rPr>
          <w:rFonts w:eastAsia="黑体"/>
          <w:color w:val="000000"/>
          <w:sz w:val="32"/>
          <w:szCs w:val="32"/>
        </w:rPr>
      </w:pPr>
      <w:r>
        <w:rPr>
          <w:rFonts w:hint="eastAsia" w:eastAsia="黑体"/>
          <w:color w:val="000000"/>
          <w:sz w:val="32"/>
          <w:szCs w:val="32"/>
        </w:rPr>
        <w:t>一、预算基本情况</w:t>
      </w:r>
    </w:p>
    <w:p>
      <w:pPr>
        <w:spacing w:line="560" w:lineRule="exact"/>
        <w:ind w:firstLine="640" w:firstLineChars="200"/>
        <w:rPr>
          <w:rFonts w:eastAsia="仿宋_GB2312"/>
          <w:color w:val="000000"/>
          <w:sz w:val="32"/>
          <w:szCs w:val="32"/>
        </w:rPr>
      </w:pPr>
      <w:r>
        <w:rPr>
          <w:rFonts w:hint="eastAsia" w:eastAsia="仿宋_GB2312"/>
          <w:color w:val="000000"/>
          <w:sz w:val="32"/>
          <w:szCs w:val="32"/>
        </w:rPr>
        <w:t>2023年本部门总收入为1015.83万元，其中</w:t>
      </w:r>
      <w:r>
        <w:rPr>
          <w:rFonts w:hint="eastAsia" w:ascii="仿宋_GB2312" w:eastAsia="仿宋_GB2312" w:cs="仿宋_GB2312"/>
          <w:sz w:val="32"/>
          <w:szCs w:val="32"/>
        </w:rPr>
        <w:t>一般公共预算收入</w:t>
      </w:r>
      <w:r>
        <w:rPr>
          <w:rFonts w:hint="eastAsia" w:ascii="仿宋_GB2312" w:cs="仿宋_GB2312"/>
          <w:sz w:val="32"/>
          <w:szCs w:val="32"/>
        </w:rPr>
        <w:t>711.95</w:t>
      </w:r>
      <w:r>
        <w:rPr>
          <w:rFonts w:hint="eastAsia" w:ascii="仿宋_GB2312" w:eastAsia="仿宋_GB2312" w:cs="仿宋_GB2312"/>
          <w:sz w:val="32"/>
          <w:szCs w:val="32"/>
        </w:rPr>
        <w:t>万元；政府性基金预算收入为231.54万元；上年结转结余72.34万元</w:t>
      </w:r>
      <w:r>
        <w:rPr>
          <w:rFonts w:hint="eastAsia" w:eastAsia="仿宋_GB2312"/>
          <w:color w:val="000000"/>
          <w:sz w:val="32"/>
          <w:szCs w:val="32"/>
        </w:rPr>
        <w:t>。2023年总支出830.7万元，预算执行率81.77%；其中：基本支出为443.42万元，预算执行率99.02%；项目支出为387.27万元，预算执行率68.18%。</w:t>
      </w:r>
    </w:p>
    <w:p>
      <w:pPr>
        <w:spacing w:line="560" w:lineRule="exact"/>
        <w:ind w:firstLine="640" w:firstLineChars="200"/>
        <w:rPr>
          <w:rFonts w:eastAsia="黑体"/>
          <w:color w:val="000000"/>
          <w:sz w:val="32"/>
          <w:szCs w:val="32"/>
        </w:rPr>
      </w:pPr>
      <w:r>
        <w:rPr>
          <w:rFonts w:hint="eastAsia" w:eastAsia="黑体"/>
          <w:color w:val="000000"/>
          <w:sz w:val="32"/>
          <w:szCs w:val="32"/>
        </w:rPr>
        <w:t>二、自评工作开展情况</w:t>
      </w:r>
    </w:p>
    <w:p>
      <w:pPr>
        <w:spacing w:line="560" w:lineRule="exact"/>
        <w:ind w:firstLine="640" w:firstLineChars="200"/>
        <w:rPr>
          <w:rFonts w:eastAsia="仿宋_GB2312" w:cs="仿宋_GB2312"/>
          <w:color w:val="000000"/>
          <w:sz w:val="32"/>
          <w:szCs w:val="32"/>
        </w:rPr>
      </w:pPr>
      <w:r>
        <w:rPr>
          <w:rFonts w:ascii="仿宋_GB2312" w:eastAsia="仿宋_GB2312" w:cs="仿宋_GB2312"/>
          <w:sz w:val="32"/>
          <w:szCs w:val="32"/>
        </w:rPr>
        <w:t>根据</w:t>
      </w:r>
      <w:r>
        <w:rPr>
          <w:rFonts w:hint="eastAsia" w:ascii="仿宋_GB2312" w:eastAsia="仿宋_GB2312" w:cs="仿宋_GB2312"/>
          <w:sz w:val="32"/>
          <w:szCs w:val="32"/>
        </w:rPr>
        <w:t>《玉林市财政局关于开展2023年度市直预算绩效自评和部门评价工作的通知》（</w:t>
      </w:r>
      <w:r>
        <w:rPr>
          <w:rFonts w:ascii="仿宋_GB2312" w:eastAsia="仿宋_GB2312" w:cs="仿宋_GB2312"/>
          <w:sz w:val="32"/>
          <w:szCs w:val="32"/>
        </w:rPr>
        <w:t>玉市财绩〔202</w:t>
      </w: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2号）、</w:t>
      </w:r>
      <w:r>
        <w:rPr>
          <w:rFonts w:ascii="仿宋_GB2312" w:eastAsia="仿宋_GB2312" w:cs="仿宋_GB2312"/>
          <w:sz w:val="32"/>
          <w:szCs w:val="32"/>
        </w:rPr>
        <w:t>《玉林市财政局关于印发玉林市市直项目支出绩效评价管理办法的通知》(玉市财绩〔2021〕4号）等有关文件规定，</w:t>
      </w:r>
      <w:r>
        <w:rPr>
          <w:rFonts w:hint="eastAsia" w:ascii="仿宋_GB2312" w:eastAsia="仿宋_GB2312" w:cs="仿宋_GB2312"/>
          <w:sz w:val="32"/>
          <w:szCs w:val="32"/>
        </w:rPr>
        <w:t>我局高度重视自评工作，强化组织领导，细化工作要求，明确责任分工，压实工作责任，</w:t>
      </w:r>
      <w:r>
        <w:rPr>
          <w:rFonts w:hint="eastAsia" w:eastAsia="仿宋_GB2312"/>
          <w:color w:val="000000"/>
          <w:sz w:val="32"/>
          <w:szCs w:val="32"/>
        </w:rPr>
        <w:t>按时对部门整体支出开展自评工作，项目支出数量4个、自评数量4个。</w:t>
      </w:r>
    </w:p>
    <w:p>
      <w:pPr>
        <w:numPr>
          <w:ilvl w:val="0"/>
          <w:numId w:val="1"/>
        </w:numPr>
        <w:spacing w:line="560" w:lineRule="exact"/>
        <w:ind w:firstLine="640" w:firstLineChars="200"/>
        <w:rPr>
          <w:rFonts w:eastAsia="黑体"/>
          <w:color w:val="000000"/>
          <w:sz w:val="32"/>
          <w:szCs w:val="32"/>
        </w:rPr>
      </w:pPr>
      <w:r>
        <w:rPr>
          <w:rFonts w:hint="eastAsia" w:eastAsia="黑体"/>
          <w:color w:val="000000"/>
          <w:sz w:val="32"/>
          <w:szCs w:val="32"/>
        </w:rPr>
        <w:t>自评结果及分析</w:t>
      </w:r>
    </w:p>
    <w:p>
      <w:pPr>
        <w:spacing w:line="560" w:lineRule="exact"/>
        <w:ind w:firstLine="640" w:firstLineChars="200"/>
        <w:rPr>
          <w:rFonts w:eastAsia="仿宋_GB2312"/>
          <w:color w:val="000000"/>
          <w:sz w:val="32"/>
          <w:szCs w:val="32"/>
        </w:rPr>
      </w:pPr>
      <w:r>
        <w:rPr>
          <w:rFonts w:hint="eastAsia" w:ascii="楷体_GB2312" w:eastAsia="楷体_GB2312"/>
          <w:color w:val="000000"/>
          <w:sz w:val="32"/>
          <w:szCs w:val="32"/>
        </w:rPr>
        <w:t>（一）部门整体支出绩效自评结果。</w:t>
      </w:r>
      <w:r>
        <w:rPr>
          <w:rFonts w:hint="eastAsia" w:eastAsia="仿宋_GB2312"/>
          <w:color w:val="000000"/>
          <w:sz w:val="32"/>
          <w:szCs w:val="32"/>
        </w:rPr>
        <w:t>整体支出自评得分98.18分，自评为一等。年初预算数460.96万元，年中调整预算数554.87万元，实际预算指标支出830.7万元，预算执行率81.77%，因小部分工作已完成，但手续未完善来不及报支付，所以导致预算执行指标有偏差。</w:t>
      </w:r>
    </w:p>
    <w:p>
      <w:pPr>
        <w:spacing w:line="560" w:lineRule="exact"/>
        <w:ind w:firstLine="640" w:firstLineChars="200"/>
        <w:rPr>
          <w:rStyle w:val="10"/>
          <w:rFonts w:eastAsia="仿宋_GB2312"/>
          <w:color w:val="000000"/>
          <w:sz w:val="32"/>
          <w:szCs w:val="32"/>
        </w:rPr>
      </w:pPr>
      <w:r>
        <w:rPr>
          <w:rFonts w:hint="eastAsia" w:eastAsia="仿宋_GB2312"/>
          <w:color w:val="000000"/>
          <w:sz w:val="32"/>
          <w:szCs w:val="32"/>
        </w:rPr>
        <w:t>部门整体支出绩效情况：</w:t>
      </w:r>
      <w:r>
        <w:rPr>
          <w:rFonts w:hint="eastAsia" w:ascii="仿宋_GB2312" w:eastAsia="仿宋_GB2312"/>
          <w:color w:val="000000"/>
          <w:sz w:val="32"/>
          <w:szCs w:val="32"/>
        </w:rPr>
        <w:t>2023年，市投促局认真贯彻落实市委、市政府有关招商引资工作部署要求，紧紧围绕全年招商引资各项目标任务，以持续推动玉商回归、产业链招商、驻点招商、展会招商、专题招商，全力优化营商环境，</w:t>
      </w:r>
      <w:r>
        <w:rPr>
          <w:rStyle w:val="10"/>
          <w:rFonts w:hint="eastAsia" w:ascii="仿宋_GB2312" w:eastAsia="仿宋_GB2312"/>
          <w:color w:val="000000"/>
          <w:sz w:val="32"/>
          <w:szCs w:val="32"/>
        </w:rPr>
        <w:t>加快项目落地见效，为全市经济社会高质量发展贡献招商力量</w:t>
      </w:r>
      <w:r>
        <w:rPr>
          <w:rFonts w:hint="eastAsia" w:ascii="仿宋_GB2312" w:eastAsia="仿宋_GB2312"/>
          <w:color w:val="000000"/>
          <w:sz w:val="32"/>
          <w:szCs w:val="32"/>
        </w:rPr>
        <w:t>。</w:t>
      </w:r>
    </w:p>
    <w:p>
      <w:pPr>
        <w:autoSpaceDE w:val="0"/>
        <w:spacing w:line="560" w:lineRule="exact"/>
        <w:ind w:firstLine="640" w:firstLineChars="200"/>
        <w:rPr>
          <w:rFonts w:ascii="仿宋_GB2312" w:eastAsia="仿宋_GB2312"/>
          <w:color w:val="000000"/>
          <w:kern w:val="0"/>
          <w:sz w:val="32"/>
          <w:szCs w:val="32"/>
        </w:rPr>
      </w:pPr>
      <w:r>
        <w:rPr>
          <w:rFonts w:hint="eastAsia" w:ascii="仿宋_GB2312" w:eastAsia="仿宋_GB2312"/>
          <w:sz w:val="32"/>
          <w:szCs w:val="32"/>
        </w:rPr>
        <w:t>2023年，</w:t>
      </w:r>
      <w:r>
        <w:rPr>
          <w:rFonts w:hint="eastAsia" w:ascii="仿宋_GB2312" w:eastAsia="仿宋_GB2312"/>
          <w:color w:val="000000"/>
          <w:kern w:val="0"/>
          <w:sz w:val="32"/>
          <w:szCs w:val="32"/>
        </w:rPr>
        <w:t>全市累计招商引资到位资金878.85亿元，完成全年目标任务的103.4%，其中制造业项目到位资金占比65%；新签约招商引资项目523个，总投资额1586亿元，完成全年目标任务的108%，其中制造业项目投资额占比47%；新引进“四类500强”企业1家，完成全年目标任务的100%；新引进瞪羚企业1家、专精特新企业20家，完成全年目标任务的190.9%。全市营商环境企业满意度连续四个季度排全区第1，连续4年获评为“浙商最佳投资城市”。</w:t>
      </w:r>
    </w:p>
    <w:p>
      <w:pPr>
        <w:autoSpaceDE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承担自治区绩效加分项目中的“双招双引”、招商引资到位资金两项指标获得满分加分（合计20分），为玉林市2023年绩效考核作出了应有的贡献。</w:t>
      </w:r>
    </w:p>
    <w:p>
      <w:pPr>
        <w:autoSpaceDE w:val="0"/>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（二）项目支出绩效自评结果。</w:t>
      </w:r>
    </w:p>
    <w:p>
      <w:pPr>
        <w:autoSpaceDE w:val="0"/>
        <w:spacing w:line="560" w:lineRule="exact"/>
        <w:ind w:firstLine="640" w:firstLineChars="200"/>
        <w:rPr>
          <w:rFonts w:eastAsia="仿宋_GB2312"/>
          <w:color w:val="000000"/>
          <w:sz w:val="32"/>
          <w:szCs w:val="32"/>
        </w:rPr>
      </w:pPr>
      <w:r>
        <w:rPr>
          <w:rFonts w:hint="eastAsia" w:eastAsia="仿宋_GB2312"/>
          <w:color w:val="000000"/>
          <w:sz w:val="32"/>
          <w:szCs w:val="32"/>
        </w:rPr>
        <w:t>1.</w:t>
      </w:r>
      <w:r>
        <w:rPr>
          <w:rFonts w:hint="eastAsia"/>
        </w:rPr>
        <w:t xml:space="preserve"> </w:t>
      </w:r>
      <w:r>
        <w:rPr>
          <w:rFonts w:hint="eastAsia" w:eastAsia="仿宋_GB2312"/>
          <w:color w:val="000000"/>
          <w:sz w:val="32"/>
          <w:szCs w:val="32"/>
        </w:rPr>
        <w:t>招商工作经费</w:t>
      </w:r>
    </w:p>
    <w:p>
      <w:pPr>
        <w:spacing w:line="560" w:lineRule="exact"/>
        <w:ind w:firstLine="640" w:firstLineChars="200"/>
        <w:rPr>
          <w:rFonts w:eastAsia="仿宋_GB2312"/>
          <w:color w:val="000000"/>
          <w:sz w:val="32"/>
          <w:szCs w:val="32"/>
        </w:rPr>
      </w:pPr>
      <w:r>
        <w:rPr>
          <w:rFonts w:hint="eastAsia" w:eastAsia="仿宋_GB2312"/>
          <w:color w:val="000000"/>
          <w:sz w:val="32"/>
          <w:szCs w:val="32"/>
        </w:rPr>
        <w:t>据评价指标，各项指标得分情况见表1所示：</w:t>
      </w:r>
    </w:p>
    <w:tbl>
      <w:tblPr>
        <w:tblStyle w:val="6"/>
        <w:tblpPr w:leftFromText="180" w:rightFromText="180" w:vertAnchor="text" w:horzAnchor="page" w:tblpX="1991" w:tblpY="606"/>
        <w:tblOverlap w:val="never"/>
        <w:tblW w:w="8107" w:type="dxa"/>
        <w:tblInd w:w="0" w:type="dxa"/>
        <w:tblLayout w:type="fixed"/>
        <w:tblCellMar>
          <w:top w:w="0" w:type="dxa"/>
          <w:left w:w="108" w:type="dxa"/>
          <w:bottom w:w="0" w:type="dxa"/>
          <w:right w:w="108" w:type="dxa"/>
        </w:tblCellMar>
      </w:tblPr>
      <w:tblGrid>
        <w:gridCol w:w="2552"/>
        <w:gridCol w:w="1746"/>
        <w:gridCol w:w="1746"/>
        <w:gridCol w:w="2063"/>
      </w:tblGrid>
      <w:tr>
        <w:tblPrEx>
          <w:tblCellMar>
            <w:top w:w="0" w:type="dxa"/>
            <w:left w:w="108" w:type="dxa"/>
            <w:bottom w:w="0" w:type="dxa"/>
            <w:right w:w="108" w:type="dxa"/>
          </w:tblCellMar>
        </w:tblPrEx>
        <w:trPr>
          <w:trHeight w:val="350" w:hRule="atLeast"/>
        </w:trPr>
        <w:tc>
          <w:tcPr>
            <w:tcW w:w="8107" w:type="dxa"/>
            <w:gridSpan w:val="4"/>
            <w:tcBorders>
              <w:top w:val="nil"/>
              <w:left w:val="nil"/>
              <w:bottom w:val="nil"/>
              <w:right w:val="nil"/>
            </w:tcBorders>
            <w:shd w:val="clear" w:color="auto" w:fill="auto"/>
            <w:noWrap/>
            <w:vAlign w:val="center"/>
          </w:tcPr>
          <w:p>
            <w:pPr>
              <w:spacing w:line="560" w:lineRule="exact"/>
              <w:ind w:firstLine="2249" w:firstLineChars="700"/>
              <w:rPr>
                <w:rFonts w:eastAsia="仿宋_GB2312"/>
                <w:color w:val="000000"/>
                <w:sz w:val="32"/>
                <w:szCs w:val="32"/>
              </w:rPr>
            </w:pPr>
            <w:r>
              <w:rPr>
                <w:rFonts w:hint="eastAsia" w:eastAsia="仿宋_GB2312"/>
                <w:b/>
                <w:bCs/>
                <w:color w:val="000000"/>
                <w:sz w:val="32"/>
                <w:szCs w:val="32"/>
              </w:rPr>
              <w:br w:type="page"/>
            </w:r>
            <w:r>
              <w:rPr>
                <w:rFonts w:hint="eastAsia" w:eastAsia="仿宋_GB2312"/>
                <w:b/>
                <w:bCs/>
                <w:color w:val="000000"/>
                <w:sz w:val="32"/>
                <w:szCs w:val="32"/>
              </w:rPr>
              <w:t>表1 指标得分情况表</w:t>
            </w:r>
          </w:p>
        </w:tc>
      </w:tr>
      <w:tr>
        <w:tblPrEx>
          <w:tblCellMar>
            <w:top w:w="0" w:type="dxa"/>
            <w:left w:w="108" w:type="dxa"/>
            <w:bottom w:w="0" w:type="dxa"/>
            <w:right w:w="108" w:type="dxa"/>
          </w:tblCellMar>
        </w:tblPrEx>
        <w:trPr>
          <w:trHeight w:val="535"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left="-197" w:leftChars="-94" w:firstLine="199"/>
              <w:jc w:val="center"/>
              <w:rPr>
                <w:rFonts w:eastAsia="仿宋_GB2312"/>
                <w:color w:val="000000"/>
                <w:sz w:val="32"/>
                <w:szCs w:val="32"/>
              </w:rPr>
            </w:pPr>
            <w:r>
              <w:rPr>
                <w:rFonts w:hint="eastAsia" w:eastAsia="仿宋_GB2312"/>
                <w:color w:val="000000"/>
                <w:sz w:val="32"/>
                <w:szCs w:val="32"/>
              </w:rPr>
              <w:t>指标项目</w:t>
            </w:r>
          </w:p>
        </w:tc>
        <w:tc>
          <w:tcPr>
            <w:tcW w:w="1746"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jc w:val="center"/>
              <w:rPr>
                <w:rFonts w:eastAsia="仿宋_GB2312"/>
                <w:color w:val="000000"/>
                <w:sz w:val="32"/>
                <w:szCs w:val="32"/>
              </w:rPr>
            </w:pPr>
            <w:r>
              <w:rPr>
                <w:rFonts w:hint="eastAsia" w:eastAsia="仿宋_GB2312"/>
                <w:color w:val="000000"/>
                <w:sz w:val="32"/>
                <w:szCs w:val="32"/>
              </w:rPr>
              <w:t>标准分值</w:t>
            </w:r>
          </w:p>
        </w:tc>
        <w:tc>
          <w:tcPr>
            <w:tcW w:w="1746"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jc w:val="center"/>
              <w:rPr>
                <w:rFonts w:eastAsia="仿宋_GB2312"/>
                <w:color w:val="000000"/>
                <w:sz w:val="32"/>
                <w:szCs w:val="32"/>
              </w:rPr>
            </w:pPr>
            <w:r>
              <w:rPr>
                <w:rFonts w:hint="eastAsia" w:eastAsia="仿宋_GB2312"/>
                <w:color w:val="000000"/>
                <w:sz w:val="32"/>
                <w:szCs w:val="32"/>
              </w:rPr>
              <w:t>自评分</w:t>
            </w:r>
          </w:p>
        </w:tc>
        <w:tc>
          <w:tcPr>
            <w:tcW w:w="2063"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ind w:firstLine="640"/>
              <w:jc w:val="center"/>
              <w:rPr>
                <w:rFonts w:eastAsia="仿宋_GB2312"/>
                <w:color w:val="000000"/>
                <w:sz w:val="32"/>
                <w:szCs w:val="32"/>
              </w:rPr>
            </w:pPr>
            <w:r>
              <w:rPr>
                <w:rFonts w:hint="eastAsia" w:eastAsia="仿宋_GB2312"/>
                <w:color w:val="000000"/>
                <w:sz w:val="32"/>
                <w:szCs w:val="32"/>
              </w:rPr>
              <w:t>扣分</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1.产出数量</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20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20</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2.产出质量</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3.产出时效</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4.产出成本</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5.经济效益</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30</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30</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6.社会效益</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7.生态效益</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8.可持续影响</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9.满意度</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bl>
    <w:p>
      <w:pPr>
        <w:spacing w:line="560" w:lineRule="exact"/>
        <w:ind w:firstLine="640"/>
        <w:rPr>
          <w:rFonts w:eastAsia="仿宋_GB2312"/>
          <w:color w:val="000000"/>
          <w:sz w:val="32"/>
          <w:szCs w:val="32"/>
        </w:rPr>
      </w:pPr>
      <w:r>
        <w:rPr>
          <w:rFonts w:hint="eastAsia" w:eastAsia="仿宋_GB2312"/>
          <w:color w:val="000000"/>
          <w:sz w:val="32"/>
          <w:szCs w:val="32"/>
        </w:rPr>
        <w:t>（1）产出数量（分值20分，得 20分）</w:t>
      </w:r>
    </w:p>
    <w:p>
      <w:pPr>
        <w:spacing w:line="560" w:lineRule="exact"/>
        <w:ind w:firstLine="640"/>
        <w:rPr>
          <w:rFonts w:eastAsia="仿宋_GB2312"/>
          <w:color w:val="000000"/>
          <w:sz w:val="32"/>
          <w:szCs w:val="32"/>
        </w:rPr>
      </w:pPr>
      <w:r>
        <w:rPr>
          <w:rFonts w:hint="eastAsia" w:eastAsia="仿宋_GB2312"/>
          <w:color w:val="000000"/>
          <w:sz w:val="32"/>
          <w:szCs w:val="32"/>
        </w:rPr>
        <w:t>评价工作组根据相关佐证材料，经核实：</w:t>
      </w:r>
    </w:p>
    <w:p>
      <w:pPr>
        <w:spacing w:line="560" w:lineRule="exact"/>
        <w:ind w:firstLine="640"/>
        <w:rPr>
          <w:rFonts w:eastAsia="仿宋_GB2312"/>
          <w:color w:val="000000"/>
          <w:sz w:val="32"/>
          <w:szCs w:val="32"/>
        </w:rPr>
      </w:pPr>
      <w:r>
        <w:rPr>
          <w:rFonts w:hint="eastAsia" w:eastAsia="仿宋_GB2312"/>
          <w:color w:val="000000"/>
          <w:sz w:val="32"/>
          <w:szCs w:val="32"/>
        </w:rPr>
        <w:t>数量指标1</w:t>
      </w:r>
      <w:r>
        <w:rPr>
          <w:rFonts w:hint="eastAsia" w:eastAsia="仿宋_GB2312"/>
          <w:color w:val="000000"/>
          <w:sz w:val="32"/>
          <w:szCs w:val="32"/>
          <w:lang w:eastAsia="zh-CN"/>
        </w:rPr>
        <w:t>：</w:t>
      </w:r>
      <w:r>
        <w:rPr>
          <w:rFonts w:hint="eastAsia" w:eastAsia="仿宋_GB2312"/>
          <w:color w:val="000000"/>
          <w:sz w:val="32"/>
          <w:szCs w:val="32"/>
        </w:rPr>
        <w:t>组织开展预制菜产业招商引资推介会次数的完成情况：3月24日，我局在广东省东莞市举办的第七届中国国际食品及配料博览会·首届中国国际预制菜产业博览会（简称“食博会·预博会”）上组织开展了预制菜产业招商引资推介会实际受益，完成率100%，得8分；</w:t>
      </w:r>
    </w:p>
    <w:p>
      <w:pPr>
        <w:spacing w:line="560" w:lineRule="exact"/>
        <w:ind w:firstLine="640"/>
        <w:rPr>
          <w:rFonts w:eastAsia="仿宋_GB2312"/>
          <w:color w:val="000000"/>
          <w:sz w:val="32"/>
          <w:szCs w:val="32"/>
        </w:rPr>
      </w:pPr>
      <w:r>
        <w:rPr>
          <w:rFonts w:hint="eastAsia" w:eastAsia="仿宋_GB2312"/>
          <w:color w:val="000000"/>
          <w:sz w:val="32"/>
          <w:szCs w:val="32"/>
        </w:rPr>
        <w:t>数量指标2：组织开展2023 广西玉林市对接长江经济带（上海） 招商推介会次数的完成情况：2023年9月22日至9日24日，玉林市委书记王琛率领有关市领导和市直部门、县（市、区）、玉东新区以及开发园区主要负责同志赴浙江省、上海市开展招商考察活动，并在上海市举行2023广西玉林市对接长江经济带（上海）招商推介会。完成率100%。得6分；</w:t>
      </w:r>
    </w:p>
    <w:p>
      <w:pPr>
        <w:spacing w:line="560" w:lineRule="exact"/>
        <w:ind w:firstLine="640"/>
        <w:rPr>
          <w:rFonts w:eastAsia="仿宋_GB2312"/>
          <w:color w:val="000000"/>
          <w:sz w:val="32"/>
          <w:szCs w:val="32"/>
        </w:rPr>
      </w:pPr>
      <w:r>
        <w:rPr>
          <w:rFonts w:hint="eastAsia" w:eastAsia="仿宋_GB2312"/>
          <w:color w:val="000000"/>
          <w:sz w:val="32"/>
          <w:szCs w:val="32"/>
        </w:rPr>
        <w:t>数量指标3组织开展2023年广西玉林市对接京津冀地区（北京）招商推介会次数的完成情况11月2日至11月4日赴北京市开展招商引资活动，洽谈对接合作项目，并举行了2023广西玉林市对接京津冀（北京）招商推介会、玉林籍在京专家人才代表座谈会。完成率100%。得6分。</w:t>
      </w:r>
    </w:p>
    <w:p>
      <w:pPr>
        <w:spacing w:line="560" w:lineRule="exact"/>
        <w:ind w:firstLine="640"/>
        <w:rPr>
          <w:rFonts w:eastAsia="仿宋_GB2312"/>
          <w:color w:val="000000"/>
          <w:sz w:val="32"/>
          <w:szCs w:val="32"/>
        </w:rPr>
      </w:pPr>
      <w:r>
        <w:rPr>
          <w:rFonts w:hint="eastAsia" w:eastAsia="仿宋_GB2312"/>
          <w:color w:val="000000"/>
          <w:sz w:val="32"/>
          <w:szCs w:val="32"/>
        </w:rPr>
        <w:t>（2）产出质量（分值10分，得10分）</w:t>
      </w:r>
    </w:p>
    <w:p>
      <w:pPr>
        <w:spacing w:line="560" w:lineRule="exact"/>
        <w:ind w:firstLine="640"/>
        <w:rPr>
          <w:rFonts w:eastAsia="仿宋_GB2312"/>
          <w:color w:val="000000"/>
          <w:sz w:val="32"/>
          <w:szCs w:val="32"/>
        </w:rPr>
      </w:pPr>
      <w:r>
        <w:rPr>
          <w:rFonts w:hint="eastAsia" w:eastAsia="仿宋_GB2312"/>
          <w:color w:val="000000"/>
          <w:sz w:val="32"/>
          <w:szCs w:val="32"/>
        </w:rPr>
        <w:t>该指标主要考评是否达到财政支出绩效目标确定的质量指标，是否符合绩效目标设定的质量标准，达到国家、自治区规定的补助标准，用</w:t>
      </w:r>
      <w:bookmarkStart w:id="0" w:name="_GoBack"/>
      <w:bookmarkEnd w:id="0"/>
      <w:r>
        <w:rPr>
          <w:rFonts w:hint="eastAsia" w:eastAsia="仿宋_GB2312"/>
          <w:color w:val="000000"/>
          <w:sz w:val="32"/>
          <w:szCs w:val="32"/>
        </w:rPr>
        <w:t>以反映和考评项目产出质量目标的实现程度。评价工作组通过查阅相关材料，质量标准符合规定，得10分。</w:t>
      </w:r>
    </w:p>
    <w:p>
      <w:pPr>
        <w:spacing w:line="560" w:lineRule="exact"/>
        <w:ind w:firstLine="640"/>
        <w:rPr>
          <w:rFonts w:eastAsia="仿宋_GB2312"/>
          <w:color w:val="000000"/>
          <w:sz w:val="32"/>
          <w:szCs w:val="32"/>
        </w:rPr>
      </w:pPr>
      <w:r>
        <w:rPr>
          <w:rFonts w:hint="eastAsia" w:eastAsia="仿宋_GB2312"/>
          <w:color w:val="000000"/>
          <w:sz w:val="32"/>
          <w:szCs w:val="32"/>
        </w:rPr>
        <w:t>（3）产出时效（分值10分，得10分）。</w:t>
      </w:r>
    </w:p>
    <w:p>
      <w:pPr>
        <w:spacing w:line="560" w:lineRule="exact"/>
        <w:ind w:firstLine="640"/>
        <w:rPr>
          <w:rFonts w:eastAsia="仿宋_GB2312"/>
          <w:color w:val="000000"/>
          <w:sz w:val="32"/>
          <w:szCs w:val="32"/>
        </w:rPr>
      </w:pPr>
      <w:r>
        <w:rPr>
          <w:rFonts w:hint="eastAsia" w:eastAsia="仿宋_GB2312"/>
          <w:color w:val="000000"/>
          <w:sz w:val="32"/>
          <w:szCs w:val="32"/>
        </w:rPr>
        <w:t>该指标主要项目实际完成时间与计划完成时间的比较，用以反映和考核项目产出时效目标的实现程度。预算绩效评价工作组通过查阅相关材料，截止2022年12月31日组织开展招商引资推介会完成及时率为100%，得10分。</w:t>
      </w:r>
    </w:p>
    <w:p>
      <w:pPr>
        <w:spacing w:line="560" w:lineRule="exact"/>
        <w:ind w:firstLine="640"/>
        <w:rPr>
          <w:rFonts w:eastAsia="仿宋_GB2312"/>
          <w:color w:val="000000"/>
          <w:sz w:val="32"/>
          <w:szCs w:val="32"/>
        </w:rPr>
      </w:pPr>
      <w:r>
        <w:rPr>
          <w:rFonts w:hint="eastAsia" w:eastAsia="仿宋_GB2312"/>
          <w:color w:val="000000"/>
          <w:sz w:val="32"/>
          <w:szCs w:val="32"/>
        </w:rPr>
        <w:t>（4）产出成本（分值10分，得10分）</w:t>
      </w:r>
    </w:p>
    <w:p>
      <w:pPr>
        <w:spacing w:line="560" w:lineRule="exact"/>
        <w:ind w:firstLine="640"/>
      </w:pPr>
      <w:r>
        <w:rPr>
          <w:rFonts w:hint="eastAsia" w:eastAsia="仿宋_GB2312"/>
          <w:color w:val="000000"/>
          <w:sz w:val="32"/>
          <w:szCs w:val="32"/>
        </w:rPr>
        <w:t>预算执行率为54.87%，没有超支。完成率100%，完成计划任务，得10分。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（5）经济效益（分值30分。）该指标用以反映和考评项目实施后的经济效益。</w:t>
      </w:r>
    </w:p>
    <w:p>
      <w:pPr>
        <w:spacing w:line="560" w:lineRule="exact"/>
        <w:ind w:firstLine="640" w:firstLineChars="200"/>
        <w:rPr>
          <w:rFonts w:eastAsia="仿宋_GB2312"/>
          <w:color w:val="000000"/>
          <w:sz w:val="32"/>
          <w:szCs w:val="32"/>
        </w:rPr>
      </w:pPr>
      <w:r>
        <w:rPr>
          <w:rFonts w:hint="eastAsia" w:eastAsia="仿宋_GB2312"/>
          <w:color w:val="000000"/>
          <w:sz w:val="32"/>
          <w:szCs w:val="32"/>
        </w:rPr>
        <w:t>经济效益指标1新签招商引资项目投资额，完成情况为：1.在上海市举行2023广西玉林市对接长江经济带（上海）招商推介会上，共签约项目9个，总投资56亿元，签订框架协议3个，总投资13.4亿元，；2.在2023广西玉林市对接京津冀（北京）招商推介会上，成功签约18个项目（框架协议），总投资546.1亿元，其中正式合同4个，总投资额39亿元；框架协议14个，投资额507.09亿元。达到预期经济效益，得15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经济效益指标2新签框架协议的招商引资项目投资额，完成情况为：1.在上海市举行2023广西玉林市对接长江经济带（上海）招商推介会上，共签约项目9个，总投资56亿元，签订框架协议3个，总投资13.4亿元，；2.在2023广西玉林市对接京津冀（北京）招商推介会上，成功签约18个项目（框架协议），总投资546.1亿元，其中正式合同4个，总投资额39亿元；框架协议14个，投资额507.09亿元。达到预期经济效益，得15分。</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（6）满意度（分值10分，得10分）</w:t>
      </w:r>
    </w:p>
    <w:p>
      <w:pPr>
        <w:pStyle w:val="11"/>
        <w:widowControl/>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公众或服务对象满意度（分值10分，得10分）。</w:t>
      </w:r>
    </w:p>
    <w:p>
      <w:pPr>
        <w:pStyle w:val="2"/>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 xml:space="preserve">该指标考评的是项目实施后，公众或服务对象满意度对项目实施效果的满意程度。评价组通过问卷调查的方式开展调查，参加推介会企业满意度为90%以上,得10分。 </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（7）预算执行率（分值10分，得5.49分）</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预算执行率（分值10分，得5.49）</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预算执行率完成达54.87%，自评得分95.49分，自评为一等。</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2.</w:t>
      </w:r>
      <w:r>
        <w:rPr>
          <w:rFonts w:ascii="Helvetica" w:hAnsi="Helvetica" w:eastAsia="宋体"/>
          <w:color w:val="333333"/>
          <w:sz w:val="14"/>
          <w:szCs w:val="14"/>
          <w:shd w:val="clear" w:color="auto" w:fill="D6E6FF"/>
        </w:rPr>
        <w:t xml:space="preserve"> </w:t>
      </w:r>
      <w:r>
        <w:rPr>
          <w:rFonts w:ascii="Times New Roman" w:hAnsi="Times New Roman" w:eastAsia="仿宋_GB2312"/>
          <w:color w:val="000000"/>
          <w:sz w:val="32"/>
          <w:szCs w:val="32"/>
        </w:rPr>
        <w:t>财政资金聘用编外人员经费</w:t>
      </w:r>
    </w:p>
    <w:p>
      <w:pPr>
        <w:spacing w:line="560" w:lineRule="exact"/>
        <w:ind w:firstLine="640" w:firstLineChars="200"/>
      </w:pPr>
      <w:r>
        <w:rPr>
          <w:rFonts w:hint="eastAsia" w:eastAsia="仿宋_GB2312"/>
          <w:color w:val="000000"/>
          <w:sz w:val="32"/>
          <w:szCs w:val="32"/>
        </w:rPr>
        <w:t>据评价指标，各项指标得分情况见表2所示：</w:t>
      </w:r>
    </w:p>
    <w:tbl>
      <w:tblPr>
        <w:tblStyle w:val="6"/>
        <w:tblpPr w:leftFromText="180" w:rightFromText="180" w:vertAnchor="text" w:horzAnchor="page" w:tblpX="2006" w:tblpY="1154"/>
        <w:tblOverlap w:val="never"/>
        <w:tblW w:w="8107" w:type="dxa"/>
        <w:tblInd w:w="0" w:type="dxa"/>
        <w:tblLayout w:type="fixed"/>
        <w:tblCellMar>
          <w:top w:w="0" w:type="dxa"/>
          <w:left w:w="108" w:type="dxa"/>
          <w:bottom w:w="0" w:type="dxa"/>
          <w:right w:w="108" w:type="dxa"/>
        </w:tblCellMar>
      </w:tblPr>
      <w:tblGrid>
        <w:gridCol w:w="2552"/>
        <w:gridCol w:w="1746"/>
        <w:gridCol w:w="1746"/>
        <w:gridCol w:w="2063"/>
      </w:tblGrid>
      <w:tr>
        <w:tblPrEx>
          <w:tblCellMar>
            <w:top w:w="0" w:type="dxa"/>
            <w:left w:w="108" w:type="dxa"/>
            <w:bottom w:w="0" w:type="dxa"/>
            <w:right w:w="108" w:type="dxa"/>
          </w:tblCellMar>
        </w:tblPrEx>
        <w:trPr>
          <w:trHeight w:val="350" w:hRule="atLeast"/>
        </w:trPr>
        <w:tc>
          <w:tcPr>
            <w:tcW w:w="8107" w:type="dxa"/>
            <w:gridSpan w:val="4"/>
            <w:tcBorders>
              <w:top w:val="nil"/>
              <w:left w:val="nil"/>
              <w:bottom w:val="nil"/>
              <w:right w:val="nil"/>
            </w:tcBorders>
            <w:shd w:val="clear" w:color="auto" w:fill="auto"/>
            <w:noWrap/>
            <w:vAlign w:val="center"/>
          </w:tcPr>
          <w:p>
            <w:pPr>
              <w:spacing w:line="560" w:lineRule="exact"/>
              <w:ind w:firstLine="2249" w:firstLineChars="700"/>
              <w:rPr>
                <w:rFonts w:eastAsia="仿宋_GB2312"/>
                <w:color w:val="000000"/>
                <w:sz w:val="32"/>
                <w:szCs w:val="32"/>
              </w:rPr>
            </w:pPr>
            <w:r>
              <w:rPr>
                <w:rFonts w:hint="eastAsia" w:eastAsia="仿宋_GB2312"/>
                <w:b/>
                <w:bCs/>
                <w:color w:val="000000"/>
                <w:sz w:val="32"/>
                <w:szCs w:val="32"/>
              </w:rPr>
              <w:br w:type="page"/>
            </w:r>
            <w:r>
              <w:rPr>
                <w:rFonts w:hint="eastAsia" w:eastAsia="仿宋_GB2312"/>
                <w:b/>
                <w:bCs/>
                <w:color w:val="000000"/>
                <w:sz w:val="32"/>
                <w:szCs w:val="32"/>
              </w:rPr>
              <w:t>表2 指标得分情况表</w:t>
            </w:r>
          </w:p>
        </w:tc>
      </w:tr>
      <w:tr>
        <w:tblPrEx>
          <w:tblCellMar>
            <w:top w:w="0" w:type="dxa"/>
            <w:left w:w="108" w:type="dxa"/>
            <w:bottom w:w="0" w:type="dxa"/>
            <w:right w:w="108" w:type="dxa"/>
          </w:tblCellMar>
        </w:tblPrEx>
        <w:trPr>
          <w:trHeight w:val="535"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jc w:val="center"/>
              <w:rPr>
                <w:rFonts w:eastAsia="仿宋_GB2312"/>
                <w:color w:val="000000"/>
                <w:sz w:val="32"/>
                <w:szCs w:val="32"/>
              </w:rPr>
            </w:pPr>
            <w:r>
              <w:rPr>
                <w:rFonts w:hint="eastAsia" w:eastAsia="仿宋_GB2312"/>
                <w:color w:val="000000"/>
                <w:sz w:val="32"/>
                <w:szCs w:val="32"/>
              </w:rPr>
              <w:t>指标项目</w:t>
            </w:r>
          </w:p>
        </w:tc>
        <w:tc>
          <w:tcPr>
            <w:tcW w:w="1746"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jc w:val="center"/>
              <w:rPr>
                <w:rFonts w:eastAsia="仿宋_GB2312"/>
                <w:color w:val="000000"/>
                <w:sz w:val="32"/>
                <w:szCs w:val="32"/>
              </w:rPr>
            </w:pPr>
            <w:r>
              <w:rPr>
                <w:rFonts w:hint="eastAsia" w:eastAsia="仿宋_GB2312"/>
                <w:color w:val="000000"/>
                <w:sz w:val="32"/>
                <w:szCs w:val="32"/>
              </w:rPr>
              <w:t>标准分值</w:t>
            </w:r>
          </w:p>
        </w:tc>
        <w:tc>
          <w:tcPr>
            <w:tcW w:w="1746"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jc w:val="center"/>
              <w:rPr>
                <w:rFonts w:eastAsia="仿宋_GB2312"/>
                <w:color w:val="000000"/>
                <w:sz w:val="32"/>
                <w:szCs w:val="32"/>
              </w:rPr>
            </w:pPr>
            <w:r>
              <w:rPr>
                <w:rFonts w:hint="eastAsia" w:eastAsia="仿宋_GB2312"/>
                <w:color w:val="000000"/>
                <w:sz w:val="32"/>
                <w:szCs w:val="32"/>
              </w:rPr>
              <w:t>自评分</w:t>
            </w:r>
          </w:p>
        </w:tc>
        <w:tc>
          <w:tcPr>
            <w:tcW w:w="2063"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ind w:firstLine="640"/>
              <w:jc w:val="center"/>
              <w:rPr>
                <w:rFonts w:eastAsia="仿宋_GB2312"/>
                <w:color w:val="000000"/>
                <w:sz w:val="32"/>
                <w:szCs w:val="32"/>
              </w:rPr>
            </w:pPr>
            <w:r>
              <w:rPr>
                <w:rFonts w:hint="eastAsia" w:eastAsia="仿宋_GB2312"/>
                <w:color w:val="000000"/>
                <w:sz w:val="32"/>
                <w:szCs w:val="32"/>
              </w:rPr>
              <w:t>扣分</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1.产出数量</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20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20</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2.产出质量</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3.产出时效</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4.产出成本</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5.经济效益</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6.社会效益</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30</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30</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7.生态效益</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8.可持续影响</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9.满意度</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bl>
    <w:p>
      <w:pPr>
        <w:spacing w:line="560" w:lineRule="exact"/>
        <w:ind w:firstLine="640" w:firstLineChars="200"/>
        <w:rPr>
          <w:rFonts w:eastAsia="仿宋_GB2312"/>
          <w:color w:val="000000"/>
          <w:sz w:val="32"/>
          <w:szCs w:val="32"/>
        </w:rPr>
      </w:pPr>
      <w:r>
        <w:rPr>
          <w:rFonts w:hint="eastAsia" w:eastAsia="仿宋_GB2312"/>
          <w:color w:val="000000"/>
          <w:sz w:val="32"/>
          <w:szCs w:val="32"/>
        </w:rPr>
        <w:t>（1）产出数量（分值20分，得 20分）</w:t>
      </w:r>
    </w:p>
    <w:p>
      <w:pPr>
        <w:spacing w:line="560" w:lineRule="exact"/>
        <w:ind w:firstLine="640"/>
        <w:rPr>
          <w:rFonts w:eastAsia="仿宋_GB2312"/>
          <w:color w:val="000000"/>
          <w:sz w:val="32"/>
          <w:szCs w:val="32"/>
        </w:rPr>
      </w:pPr>
      <w:r>
        <w:rPr>
          <w:rFonts w:hint="eastAsia" w:eastAsia="仿宋_GB2312"/>
          <w:color w:val="000000"/>
          <w:sz w:val="32"/>
          <w:szCs w:val="32"/>
        </w:rPr>
        <w:t>该指标将实际完成任务量与绩效目标设定任务量进行对比，评价目标任务量完成情况，用以反映和考评项目产出数量目标的实现程度。</w:t>
      </w:r>
      <w:r>
        <w:rPr>
          <w:rFonts w:eastAsia="仿宋_GB2312"/>
          <w:color w:val="000000"/>
          <w:sz w:val="32"/>
          <w:szCs w:val="32"/>
        </w:rPr>
        <w:t>2023年我局聘用人员有4人。</w:t>
      </w:r>
      <w:r>
        <w:rPr>
          <w:rFonts w:hint="eastAsia" w:eastAsia="仿宋_GB2312"/>
          <w:color w:val="000000"/>
          <w:sz w:val="32"/>
          <w:szCs w:val="32"/>
        </w:rPr>
        <w:t>完成率100%，得20分；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（2）产出质量（分值10分，得10分）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该指标主要考评是否达到财政支出绩效目标确定的质量指标，是否符合绩效目标设定的质量标准，达到国家、自治区规定的补助标准，用以反映和考评项目产出质量目标的实现程度。评价工作组通过考核编外人员，</w:t>
      </w:r>
      <w:r>
        <w:rPr>
          <w:rFonts w:eastAsia="仿宋_GB2312"/>
          <w:color w:val="000000"/>
          <w:sz w:val="32"/>
          <w:szCs w:val="32"/>
        </w:rPr>
        <w:t>编外聘用人员考核合格率达100%</w:t>
      </w:r>
      <w:r>
        <w:rPr>
          <w:rFonts w:hint="eastAsia" w:eastAsia="仿宋_GB2312"/>
          <w:color w:val="000000"/>
          <w:sz w:val="32"/>
          <w:szCs w:val="32"/>
        </w:rPr>
        <w:t>，质量标准符合规定，得10分。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（3）产出时效（分值10分，得10分）。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该指标主要项目实际完成时间与计划完成时间的比较，用以反映和考核项目产出时效目标的实现程度。将批复的实施方案、计划工作进度和实际工作进度对比，考核项目是否按计划的时间周期实施并完工，考评的是项目实施后，各项工作是否都及时完成，用以反映和考评项目时效目标的完成情况。</w:t>
      </w:r>
      <w:r>
        <w:rPr>
          <w:rFonts w:eastAsia="仿宋_GB2312"/>
          <w:color w:val="000000"/>
          <w:sz w:val="32"/>
          <w:szCs w:val="32"/>
        </w:rPr>
        <w:t>聘用人员工资足额并及时支付</w:t>
      </w:r>
      <w:r>
        <w:rPr>
          <w:rFonts w:hint="eastAsia" w:eastAsia="仿宋_GB2312"/>
          <w:color w:val="000000"/>
          <w:sz w:val="32"/>
          <w:szCs w:val="32"/>
        </w:rPr>
        <w:t>，完成率100%，得10分。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（4）产出成本（分值10分，得9分）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财政资金聘用编外人员经费</w:t>
      </w:r>
      <w:r>
        <w:rPr>
          <w:rFonts w:eastAsia="仿宋_GB2312"/>
          <w:color w:val="000000"/>
          <w:sz w:val="32"/>
          <w:szCs w:val="32"/>
        </w:rPr>
        <w:t>预算执行率为70.41%</w:t>
      </w:r>
      <w:r>
        <w:rPr>
          <w:rFonts w:hint="eastAsia" w:eastAsia="仿宋_GB2312"/>
          <w:color w:val="000000"/>
          <w:sz w:val="32"/>
          <w:szCs w:val="32"/>
        </w:rPr>
        <w:t>，</w:t>
      </w:r>
      <w:r>
        <w:rPr>
          <w:rFonts w:eastAsia="仿宋_GB2312"/>
          <w:color w:val="000000"/>
          <w:sz w:val="32"/>
          <w:szCs w:val="32"/>
        </w:rPr>
        <w:t>没有超支</w:t>
      </w:r>
      <w:r>
        <w:rPr>
          <w:rFonts w:hint="eastAsia" w:eastAsia="仿宋_GB2312"/>
          <w:color w:val="000000"/>
          <w:sz w:val="32"/>
          <w:szCs w:val="32"/>
        </w:rPr>
        <w:t>。完成计划任务。得10分。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（5）效益指标（分值30分，得30分）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社会效益（分值30分）。该指标用以反映和考评项目实施后的社会效益。达到预期社会效益，得30分。</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（6）满意度（分值10分，得10分）</w:t>
      </w:r>
    </w:p>
    <w:p>
      <w:pPr>
        <w:pStyle w:val="11"/>
        <w:widowControl/>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聘用员工满意度（分值10分，得10分）。该指标考评的是项目实施后，公众或服务对象满意度对项目实施效果的满意程度。评价组通过问卷调查的方式开展调查，受聘用员工满意度为95%以上，得10分。 </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（7）预算执行率（分值10分，得7.04分）</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预算执行率（分值10分，得7.04分）</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2023年聘用编外人员经费25.38万元，实际支出数17.87万元，预算执行率70.41%。因小部分工作已完成，但手续未完善来不及报支付，所以导致预算执行指标有偏差。自评得分</w:t>
      </w:r>
      <w:r>
        <w:rPr>
          <w:rFonts w:eastAsia="仿宋_GB2312"/>
          <w:color w:val="000000"/>
          <w:sz w:val="32"/>
          <w:szCs w:val="32"/>
        </w:rPr>
        <w:t>97.04</w:t>
      </w:r>
      <w:r>
        <w:rPr>
          <w:rFonts w:ascii="Times New Roman" w:hAnsi="Times New Roman" w:eastAsia="仿宋_GB2312"/>
          <w:color w:val="000000"/>
          <w:sz w:val="32"/>
          <w:szCs w:val="32"/>
        </w:rPr>
        <w:t>分，自评为一等。</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3.</w:t>
      </w:r>
      <w:r>
        <w:rPr>
          <w:rFonts w:ascii="Helvetica" w:hAnsi="Helvetica" w:eastAsia="宋体"/>
          <w:color w:val="333333"/>
          <w:sz w:val="14"/>
          <w:szCs w:val="14"/>
          <w:shd w:val="clear" w:color="auto" w:fill="D6E6FF"/>
        </w:rPr>
        <w:t xml:space="preserve"> </w:t>
      </w:r>
      <w:r>
        <w:rPr>
          <w:rFonts w:ascii="Times New Roman" w:hAnsi="Times New Roman" w:eastAsia="仿宋_GB2312"/>
          <w:color w:val="000000"/>
          <w:sz w:val="32"/>
          <w:szCs w:val="32"/>
        </w:rPr>
        <w:t>市委市政府重大活动和考察费</w:t>
      </w:r>
    </w:p>
    <w:p>
      <w:pPr>
        <w:spacing w:line="560" w:lineRule="exact"/>
        <w:ind w:firstLine="640" w:firstLineChars="200"/>
      </w:pPr>
      <w:r>
        <w:rPr>
          <w:rFonts w:hint="eastAsia" w:eastAsia="仿宋_GB2312"/>
          <w:color w:val="000000"/>
          <w:sz w:val="32"/>
          <w:szCs w:val="32"/>
        </w:rPr>
        <w:t>据评价指标，各项指标得分情况见表3所示：</w:t>
      </w:r>
    </w:p>
    <w:tbl>
      <w:tblPr>
        <w:tblStyle w:val="6"/>
        <w:tblpPr w:leftFromText="180" w:rightFromText="180" w:vertAnchor="text" w:horzAnchor="page" w:tblpX="2111" w:tblpY="554"/>
        <w:tblOverlap w:val="never"/>
        <w:tblW w:w="8107" w:type="dxa"/>
        <w:tblInd w:w="0" w:type="dxa"/>
        <w:tblLayout w:type="fixed"/>
        <w:tblCellMar>
          <w:top w:w="0" w:type="dxa"/>
          <w:left w:w="108" w:type="dxa"/>
          <w:bottom w:w="0" w:type="dxa"/>
          <w:right w:w="108" w:type="dxa"/>
        </w:tblCellMar>
      </w:tblPr>
      <w:tblGrid>
        <w:gridCol w:w="2552"/>
        <w:gridCol w:w="1746"/>
        <w:gridCol w:w="1746"/>
        <w:gridCol w:w="2063"/>
      </w:tblGrid>
      <w:tr>
        <w:tblPrEx>
          <w:tblCellMar>
            <w:top w:w="0" w:type="dxa"/>
            <w:left w:w="108" w:type="dxa"/>
            <w:bottom w:w="0" w:type="dxa"/>
            <w:right w:w="108" w:type="dxa"/>
          </w:tblCellMar>
        </w:tblPrEx>
        <w:trPr>
          <w:trHeight w:val="350" w:hRule="atLeast"/>
        </w:trPr>
        <w:tc>
          <w:tcPr>
            <w:tcW w:w="8107" w:type="dxa"/>
            <w:gridSpan w:val="4"/>
            <w:tcBorders>
              <w:top w:val="nil"/>
              <w:left w:val="nil"/>
              <w:bottom w:val="nil"/>
              <w:right w:val="nil"/>
            </w:tcBorders>
            <w:shd w:val="clear" w:color="auto" w:fill="auto"/>
            <w:noWrap/>
            <w:vAlign w:val="center"/>
          </w:tcPr>
          <w:p>
            <w:pPr>
              <w:spacing w:line="560" w:lineRule="exact"/>
              <w:ind w:firstLine="2249" w:firstLineChars="700"/>
              <w:rPr>
                <w:rFonts w:eastAsia="仿宋_GB2312"/>
                <w:color w:val="000000"/>
                <w:sz w:val="32"/>
                <w:szCs w:val="32"/>
              </w:rPr>
            </w:pPr>
            <w:r>
              <w:rPr>
                <w:rFonts w:hint="eastAsia" w:eastAsia="仿宋_GB2312"/>
                <w:b/>
                <w:bCs/>
                <w:color w:val="000000"/>
                <w:sz w:val="32"/>
                <w:szCs w:val="32"/>
              </w:rPr>
              <w:br w:type="page"/>
            </w:r>
            <w:r>
              <w:rPr>
                <w:rFonts w:hint="eastAsia" w:eastAsia="仿宋_GB2312"/>
                <w:b/>
                <w:bCs/>
                <w:color w:val="000000"/>
                <w:sz w:val="32"/>
                <w:szCs w:val="32"/>
              </w:rPr>
              <w:t>表3 指标得分情况表</w:t>
            </w:r>
          </w:p>
        </w:tc>
      </w:tr>
      <w:tr>
        <w:tblPrEx>
          <w:tblCellMar>
            <w:top w:w="0" w:type="dxa"/>
            <w:left w:w="108" w:type="dxa"/>
            <w:bottom w:w="0" w:type="dxa"/>
            <w:right w:w="108" w:type="dxa"/>
          </w:tblCellMar>
        </w:tblPrEx>
        <w:trPr>
          <w:trHeight w:val="535"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指标项目</w:t>
            </w:r>
          </w:p>
        </w:tc>
        <w:tc>
          <w:tcPr>
            <w:tcW w:w="1746"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标准分值</w:t>
            </w:r>
          </w:p>
        </w:tc>
        <w:tc>
          <w:tcPr>
            <w:tcW w:w="1746"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自评分</w:t>
            </w:r>
          </w:p>
        </w:tc>
        <w:tc>
          <w:tcPr>
            <w:tcW w:w="2063"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扣分</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1.产出数量</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20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14</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2.产出质量</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3.产出时效</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7</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4.产出成本</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5.经济效益</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15</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15</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6.社会效益</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15</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15</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7.生态效益</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8.可持续影响</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9.满意度</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bl>
    <w:p>
      <w:pPr>
        <w:spacing w:line="560" w:lineRule="exact"/>
        <w:ind w:firstLine="640" w:firstLineChars="200"/>
        <w:rPr>
          <w:rFonts w:eastAsia="仿宋_GB2312"/>
          <w:color w:val="000000"/>
          <w:sz w:val="32"/>
          <w:szCs w:val="32"/>
        </w:rPr>
      </w:pPr>
      <w:r>
        <w:rPr>
          <w:rFonts w:hint="eastAsia" w:eastAsia="仿宋_GB2312"/>
          <w:color w:val="000000"/>
          <w:sz w:val="32"/>
          <w:szCs w:val="32"/>
        </w:rPr>
        <w:t>(1)产出数量（分值20分，得 14分）</w:t>
      </w:r>
    </w:p>
    <w:p>
      <w:pPr>
        <w:spacing w:line="560" w:lineRule="exact"/>
        <w:ind w:firstLine="640"/>
        <w:rPr>
          <w:rFonts w:eastAsia="仿宋_GB2312"/>
          <w:color w:val="000000"/>
          <w:sz w:val="32"/>
          <w:szCs w:val="32"/>
        </w:rPr>
      </w:pPr>
      <w:r>
        <w:rPr>
          <w:rFonts w:hint="eastAsia" w:eastAsia="仿宋_GB2312"/>
          <w:color w:val="000000"/>
          <w:sz w:val="32"/>
          <w:szCs w:val="32"/>
        </w:rPr>
        <w:t>（1）产出数量（分值20分，得 14分）</w:t>
      </w:r>
    </w:p>
    <w:p>
      <w:pPr>
        <w:spacing w:line="560" w:lineRule="exact"/>
        <w:ind w:firstLine="640"/>
        <w:rPr>
          <w:rFonts w:eastAsia="仿宋_GB2312"/>
          <w:color w:val="000000"/>
          <w:sz w:val="32"/>
          <w:szCs w:val="32"/>
        </w:rPr>
      </w:pPr>
      <w:r>
        <w:rPr>
          <w:rFonts w:hint="eastAsia" w:eastAsia="仿宋_GB2312"/>
          <w:color w:val="000000"/>
          <w:sz w:val="32"/>
          <w:szCs w:val="32"/>
        </w:rPr>
        <w:t>评价工作组根据相关佐证材料，经核实：</w:t>
      </w:r>
    </w:p>
    <w:p>
      <w:pPr>
        <w:spacing w:line="560" w:lineRule="exact"/>
        <w:ind w:firstLine="640"/>
        <w:rPr>
          <w:rFonts w:eastAsia="仿宋_GB2312"/>
          <w:color w:val="000000"/>
          <w:sz w:val="32"/>
          <w:szCs w:val="32"/>
        </w:rPr>
      </w:pPr>
      <w:r>
        <w:rPr>
          <w:rFonts w:hint="eastAsia" w:eastAsia="仿宋_GB2312"/>
          <w:color w:val="000000"/>
          <w:sz w:val="32"/>
          <w:szCs w:val="32"/>
        </w:rPr>
        <w:t>数量指标1：组织参加中国-东盟博览会和中国-东盟商务与投资峰会次数，完成情况：9月17日上午，第20届中国—东盟博览会和中国—东盟商务与投资峰会在南宁市开幕，玉林市委书记王琛、市长张惠强参加开幕式；当天下午，本届东博会签约仪式举行，玉林市签约14个项目，总投资超126亿元。完成率100%，得8分；</w:t>
      </w:r>
    </w:p>
    <w:p>
      <w:pPr>
        <w:spacing w:line="560" w:lineRule="exact"/>
        <w:ind w:firstLine="640"/>
        <w:rPr>
          <w:rFonts w:eastAsia="仿宋_GB2312"/>
          <w:color w:val="000000"/>
          <w:sz w:val="32"/>
          <w:szCs w:val="32"/>
        </w:rPr>
      </w:pPr>
      <w:r>
        <w:rPr>
          <w:rFonts w:hint="eastAsia" w:eastAsia="仿宋_GB2312"/>
          <w:color w:val="000000"/>
          <w:sz w:val="32"/>
          <w:szCs w:val="32"/>
        </w:rPr>
        <w:t>数量指标2：赴德国、法国、奥地利开展经贸交流活动次数，完成情况：自治区取消了赴德国、法国、奥地利开展经贸交流活动。得0分；</w:t>
      </w:r>
    </w:p>
    <w:p>
      <w:pPr>
        <w:spacing w:line="560" w:lineRule="exact"/>
        <w:ind w:firstLine="640"/>
        <w:rPr>
          <w:rFonts w:eastAsia="仿宋_GB2312"/>
          <w:color w:val="000000"/>
          <w:sz w:val="32"/>
          <w:szCs w:val="32"/>
        </w:rPr>
      </w:pPr>
      <w:r>
        <w:rPr>
          <w:rFonts w:hint="eastAsia" w:eastAsia="仿宋_GB2312"/>
          <w:color w:val="000000"/>
          <w:sz w:val="32"/>
          <w:szCs w:val="32"/>
        </w:rPr>
        <w:t>数量指标3：赴日本韩国开展投资促进活动次数，完成情况自治区投资促进局副处长吴庆普率由南宁、北海、钦州、玉林市投资促进局有关负责人组成的广西投资促进代表团（以下简称代表团）一行5人，于10月11日—18日（北海市投资促进局党组书记、副局长唐艺嘉因重要会议于10月17日由韩国回国）出访日本、韩国，开展广西向海经济专题招商活动，圆满完成各项出访任务，取得预期良好效果。完成率100%。得6分。</w:t>
      </w:r>
    </w:p>
    <w:p>
      <w:pPr>
        <w:spacing w:line="560" w:lineRule="exact"/>
        <w:ind w:firstLine="640"/>
        <w:rPr>
          <w:rFonts w:eastAsia="仿宋_GB2312"/>
          <w:color w:val="000000"/>
          <w:sz w:val="32"/>
          <w:szCs w:val="32"/>
        </w:rPr>
      </w:pPr>
      <w:r>
        <w:rPr>
          <w:rFonts w:hint="eastAsia" w:eastAsia="仿宋_GB2312"/>
          <w:color w:val="000000"/>
          <w:sz w:val="32"/>
          <w:szCs w:val="32"/>
        </w:rPr>
        <w:t>（2）产出质量（分值10分，得10分）</w:t>
      </w:r>
    </w:p>
    <w:p>
      <w:pPr>
        <w:spacing w:line="560" w:lineRule="exact"/>
        <w:ind w:firstLine="640"/>
        <w:rPr>
          <w:rFonts w:eastAsia="仿宋_GB2312"/>
          <w:color w:val="000000"/>
          <w:sz w:val="32"/>
          <w:szCs w:val="32"/>
        </w:rPr>
      </w:pPr>
      <w:r>
        <w:rPr>
          <w:rFonts w:hint="eastAsia" w:eastAsia="仿宋_GB2312"/>
          <w:color w:val="000000"/>
          <w:sz w:val="32"/>
          <w:szCs w:val="32"/>
        </w:rPr>
        <w:t>该指标主要考评是否达到财政支出绩效目标确定的质量指标，是否符合绩效目标设定的质量标准，达到国家、自治区规定的补助标准，用以反映和考评项目产出质量目标的实现程度。评价工作组通过查阅相关资料，质量标准符合规定，得10分。</w:t>
      </w:r>
    </w:p>
    <w:p>
      <w:pPr>
        <w:spacing w:line="560" w:lineRule="exact"/>
        <w:ind w:firstLine="640"/>
        <w:rPr>
          <w:rFonts w:eastAsia="仿宋_GB2312"/>
          <w:color w:val="000000"/>
          <w:sz w:val="32"/>
          <w:szCs w:val="32"/>
        </w:rPr>
      </w:pPr>
      <w:r>
        <w:rPr>
          <w:rFonts w:hint="eastAsia" w:eastAsia="仿宋_GB2312"/>
          <w:color w:val="000000"/>
          <w:sz w:val="32"/>
          <w:szCs w:val="32"/>
        </w:rPr>
        <w:t>（3）产出时效（分值10分，得7分）。</w:t>
      </w:r>
    </w:p>
    <w:p>
      <w:pPr>
        <w:spacing w:line="560" w:lineRule="exact"/>
        <w:ind w:firstLine="640"/>
        <w:rPr>
          <w:rFonts w:eastAsia="仿宋_GB2312"/>
          <w:color w:val="000000"/>
          <w:sz w:val="32"/>
          <w:szCs w:val="32"/>
        </w:rPr>
      </w:pPr>
      <w:r>
        <w:rPr>
          <w:rFonts w:hint="eastAsia" w:eastAsia="仿宋_GB2312"/>
          <w:color w:val="000000"/>
          <w:sz w:val="32"/>
          <w:szCs w:val="32"/>
        </w:rPr>
        <w:t>该指标主要项目实际完成时间与计划完成时间的比较，用以反映和考核项目产出时效目标的实现程度。</w:t>
      </w:r>
    </w:p>
    <w:p>
      <w:pPr>
        <w:spacing w:line="560" w:lineRule="exact"/>
        <w:ind w:firstLine="640"/>
        <w:rPr>
          <w:rFonts w:eastAsia="仿宋_GB2312"/>
          <w:color w:val="000000"/>
          <w:sz w:val="32"/>
          <w:szCs w:val="32"/>
        </w:rPr>
      </w:pPr>
      <w:r>
        <w:rPr>
          <w:rFonts w:hint="eastAsia" w:eastAsia="仿宋_GB2312"/>
          <w:color w:val="000000"/>
          <w:sz w:val="32"/>
          <w:szCs w:val="32"/>
        </w:rPr>
        <w:t>时效指标1：赴日本韩国开展投资促进活动完成及时率，完成情况：按时赴日本韩国开展投资促进活动，及时率为100%，得3分。</w:t>
      </w:r>
    </w:p>
    <w:p>
      <w:pPr>
        <w:spacing w:line="560" w:lineRule="exact"/>
        <w:ind w:firstLine="640"/>
        <w:rPr>
          <w:rFonts w:eastAsia="仿宋_GB2312"/>
          <w:color w:val="000000"/>
          <w:sz w:val="32"/>
          <w:szCs w:val="32"/>
        </w:rPr>
      </w:pPr>
      <w:r>
        <w:rPr>
          <w:rFonts w:hint="eastAsia" w:eastAsia="仿宋_GB2312"/>
          <w:color w:val="000000"/>
          <w:sz w:val="32"/>
          <w:szCs w:val="32"/>
        </w:rPr>
        <w:t>时效指标2：参加中国-东盟博览会和中国-东盟商务与投资峰会及时率，完成情况：按时参加中国-东盟博览会和中国-东盟商务与投资峰会，及时率为100%，得4分。</w:t>
      </w:r>
    </w:p>
    <w:p>
      <w:pPr>
        <w:spacing w:line="560" w:lineRule="exact"/>
        <w:ind w:firstLine="640"/>
        <w:rPr>
          <w:rFonts w:eastAsia="仿宋_GB2312"/>
          <w:color w:val="000000"/>
          <w:sz w:val="32"/>
          <w:szCs w:val="32"/>
        </w:rPr>
      </w:pPr>
      <w:r>
        <w:rPr>
          <w:rFonts w:hint="eastAsia" w:eastAsia="仿宋_GB2312"/>
          <w:color w:val="000000"/>
          <w:sz w:val="32"/>
          <w:szCs w:val="32"/>
        </w:rPr>
        <w:t>时效指标3：赴德国、法国、奥地利开展经贸交流活动完成及时率，完成情况：自治区取消了赴德国、法国、奥地利开展经贸交流活动，及时率为0%，得0分</w:t>
      </w:r>
    </w:p>
    <w:p>
      <w:pPr>
        <w:spacing w:line="560" w:lineRule="exact"/>
        <w:ind w:firstLine="640"/>
        <w:rPr>
          <w:rFonts w:eastAsia="仿宋_GB2312"/>
          <w:color w:val="000000"/>
          <w:sz w:val="32"/>
          <w:szCs w:val="32"/>
        </w:rPr>
      </w:pPr>
      <w:r>
        <w:rPr>
          <w:rFonts w:hint="eastAsia" w:eastAsia="仿宋_GB2312"/>
          <w:color w:val="000000"/>
          <w:sz w:val="32"/>
          <w:szCs w:val="32"/>
        </w:rPr>
        <w:t>（4）产出成本（分值10分，得10分）</w:t>
      </w:r>
    </w:p>
    <w:p>
      <w:pPr>
        <w:spacing w:line="560" w:lineRule="exact"/>
        <w:ind w:firstLine="640"/>
      </w:pPr>
      <w:r>
        <w:rPr>
          <w:rFonts w:hint="eastAsia" w:eastAsia="仿宋_GB2312"/>
          <w:color w:val="000000"/>
          <w:sz w:val="32"/>
          <w:szCs w:val="32"/>
        </w:rPr>
        <w:t>预算执行率为19.33%，没有超支。完得10分。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（5）经济效益（分值15分。）该指标用以反映和考评项目实施后的经济效益。</w:t>
      </w:r>
    </w:p>
    <w:p>
      <w:pPr>
        <w:spacing w:line="560" w:lineRule="exact"/>
        <w:ind w:firstLine="640" w:firstLineChars="200"/>
        <w:rPr>
          <w:rFonts w:eastAsia="仿宋_GB2312"/>
          <w:color w:val="000000"/>
          <w:sz w:val="32"/>
          <w:szCs w:val="32"/>
        </w:rPr>
      </w:pPr>
      <w:r>
        <w:rPr>
          <w:rFonts w:hint="eastAsia" w:eastAsia="仿宋_GB2312"/>
          <w:color w:val="000000"/>
          <w:sz w:val="32"/>
          <w:szCs w:val="32"/>
        </w:rPr>
        <w:t>经济效益指标中国-东盟博览会签约项目投资额，完成情况为：9月17日上午，第20届中国—东盟博览会和中国—东盟商务与投资峰会在南宁市开幕，玉林市委书记王琛、市长张惠强参加开幕式；当天下午，本届东博会签约仪式举行，玉林市签约14个项目，总投资超126亿元。达到预期经济效益，得15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社会效益指标：主流媒体报道次数，完成情况为：主流媒体对玉林参加东盟博览会进行了相关的报道。达到预期社会效益，得15分。</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（6）满意度（分值10分，得10分）</w:t>
      </w:r>
    </w:p>
    <w:p>
      <w:pPr>
        <w:pStyle w:val="11"/>
        <w:widowControl/>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公众或服务对象满意度（分值10分，得10分）。</w:t>
      </w:r>
    </w:p>
    <w:p>
      <w:pPr>
        <w:pStyle w:val="2"/>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 xml:space="preserve">该指标考评的是项目实施后，公众或服务对象满意度对项目实施效果的满意程度。评价组通过问卷调查的方式开展调查，招商引资企业满意度为90%以上,得10分。 </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（7）预算执行率（分值10分，得1.93分）</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预算执行率（分值10分，得1.93分）</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预算执行率完成达19.33%，自评得分82.93分，自评为二等。</w:t>
      </w:r>
    </w:p>
    <w:p>
      <w:pPr>
        <w:autoSpaceDE w:val="0"/>
        <w:spacing w:line="560" w:lineRule="exact"/>
        <w:ind w:firstLine="640" w:firstLineChars="200"/>
        <w:rPr>
          <w:rFonts w:eastAsia="仿宋_GB2312"/>
          <w:color w:val="000000"/>
          <w:sz w:val="32"/>
          <w:szCs w:val="32"/>
        </w:rPr>
      </w:pPr>
      <w:r>
        <w:rPr>
          <w:rFonts w:hint="eastAsia" w:eastAsia="仿宋_GB2312"/>
          <w:color w:val="000000"/>
          <w:sz w:val="32"/>
          <w:szCs w:val="32"/>
        </w:rPr>
        <w:t>4.结转项目：招商引资业务经费</w:t>
      </w:r>
    </w:p>
    <w:p>
      <w:pPr>
        <w:spacing w:line="560" w:lineRule="exact"/>
        <w:ind w:firstLine="640" w:firstLineChars="200"/>
      </w:pPr>
      <w:r>
        <w:rPr>
          <w:rFonts w:hint="eastAsia" w:eastAsia="仿宋_GB2312"/>
          <w:color w:val="000000"/>
          <w:sz w:val="32"/>
          <w:szCs w:val="32"/>
        </w:rPr>
        <w:t>据评价指标，各项指标得分情况见表3所示：</w:t>
      </w:r>
    </w:p>
    <w:tbl>
      <w:tblPr>
        <w:tblStyle w:val="6"/>
        <w:tblpPr w:leftFromText="180" w:rightFromText="180" w:vertAnchor="text" w:horzAnchor="page" w:tblpX="2111" w:tblpY="554"/>
        <w:tblOverlap w:val="never"/>
        <w:tblW w:w="8107" w:type="dxa"/>
        <w:tblInd w:w="0" w:type="dxa"/>
        <w:tblLayout w:type="fixed"/>
        <w:tblCellMar>
          <w:top w:w="0" w:type="dxa"/>
          <w:left w:w="108" w:type="dxa"/>
          <w:bottom w:w="0" w:type="dxa"/>
          <w:right w:w="108" w:type="dxa"/>
        </w:tblCellMar>
      </w:tblPr>
      <w:tblGrid>
        <w:gridCol w:w="2552"/>
        <w:gridCol w:w="1746"/>
        <w:gridCol w:w="1746"/>
        <w:gridCol w:w="2063"/>
      </w:tblGrid>
      <w:tr>
        <w:tblPrEx>
          <w:tblCellMar>
            <w:top w:w="0" w:type="dxa"/>
            <w:left w:w="108" w:type="dxa"/>
            <w:bottom w:w="0" w:type="dxa"/>
            <w:right w:w="108" w:type="dxa"/>
          </w:tblCellMar>
        </w:tblPrEx>
        <w:trPr>
          <w:trHeight w:val="350" w:hRule="atLeast"/>
        </w:trPr>
        <w:tc>
          <w:tcPr>
            <w:tcW w:w="8107" w:type="dxa"/>
            <w:gridSpan w:val="4"/>
            <w:tcBorders>
              <w:top w:val="nil"/>
              <w:left w:val="nil"/>
              <w:bottom w:val="nil"/>
              <w:right w:val="nil"/>
            </w:tcBorders>
            <w:shd w:val="clear" w:color="auto" w:fill="auto"/>
            <w:noWrap/>
            <w:vAlign w:val="center"/>
          </w:tcPr>
          <w:p>
            <w:pPr>
              <w:spacing w:line="560" w:lineRule="exact"/>
              <w:ind w:firstLine="2249" w:firstLineChars="700"/>
              <w:rPr>
                <w:rFonts w:eastAsia="仿宋_GB2312"/>
                <w:color w:val="000000"/>
                <w:sz w:val="32"/>
                <w:szCs w:val="32"/>
              </w:rPr>
            </w:pPr>
            <w:r>
              <w:rPr>
                <w:rFonts w:hint="eastAsia" w:eastAsia="仿宋_GB2312"/>
                <w:b/>
                <w:bCs/>
                <w:color w:val="000000"/>
                <w:sz w:val="32"/>
                <w:szCs w:val="32"/>
              </w:rPr>
              <w:br w:type="page"/>
            </w:r>
            <w:r>
              <w:rPr>
                <w:rFonts w:hint="eastAsia" w:eastAsia="仿宋_GB2312"/>
                <w:b/>
                <w:bCs/>
                <w:color w:val="000000"/>
                <w:sz w:val="32"/>
                <w:szCs w:val="32"/>
              </w:rPr>
              <w:t>表3 指标得分情况表</w:t>
            </w:r>
          </w:p>
        </w:tc>
      </w:tr>
      <w:tr>
        <w:tblPrEx>
          <w:tblCellMar>
            <w:top w:w="0" w:type="dxa"/>
            <w:left w:w="108" w:type="dxa"/>
            <w:bottom w:w="0" w:type="dxa"/>
            <w:right w:w="108" w:type="dxa"/>
          </w:tblCellMar>
        </w:tblPrEx>
        <w:trPr>
          <w:trHeight w:val="535"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指标项目</w:t>
            </w:r>
          </w:p>
        </w:tc>
        <w:tc>
          <w:tcPr>
            <w:tcW w:w="1746"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标准分值</w:t>
            </w:r>
          </w:p>
        </w:tc>
        <w:tc>
          <w:tcPr>
            <w:tcW w:w="1746"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自评分</w:t>
            </w:r>
          </w:p>
        </w:tc>
        <w:tc>
          <w:tcPr>
            <w:tcW w:w="2063" w:type="dxa"/>
            <w:tcBorders>
              <w:top w:val="single" w:color="auto" w:sz="4" w:space="0"/>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扣分</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1.产出数量</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20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20</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2.产出质量</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3.产出时效</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nil"/>
              <w:left w:val="nil"/>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4.产出成本</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7.1</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5.经济效益</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5</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rPr>
                <w:rFonts w:eastAsia="仿宋_GB2312"/>
                <w:color w:val="000000"/>
                <w:sz w:val="32"/>
                <w:szCs w:val="32"/>
              </w:rPr>
            </w:pPr>
            <w:r>
              <w:rPr>
                <w:rFonts w:hint="eastAsia" w:eastAsia="仿宋_GB2312"/>
                <w:color w:val="000000"/>
                <w:sz w:val="32"/>
                <w:szCs w:val="32"/>
              </w:rPr>
              <w:t>6.社会效益</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7.生态效益</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5</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8.可持续影响</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r>
        <w:tblPrEx>
          <w:tblCellMar>
            <w:top w:w="0" w:type="dxa"/>
            <w:left w:w="108" w:type="dxa"/>
            <w:bottom w:w="0" w:type="dxa"/>
            <w:right w:w="108" w:type="dxa"/>
          </w:tblCellMar>
        </w:tblPrEx>
        <w:trPr>
          <w:trHeight w:val="35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color w:val="000000"/>
                <w:sz w:val="32"/>
                <w:szCs w:val="32"/>
              </w:rPr>
            </w:pPr>
            <w:r>
              <w:rPr>
                <w:rFonts w:hint="eastAsia" w:eastAsia="仿宋_GB2312"/>
                <w:color w:val="000000"/>
                <w:sz w:val="32"/>
                <w:szCs w:val="32"/>
              </w:rPr>
              <w:t>9.满意度</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174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10</w:t>
            </w:r>
          </w:p>
        </w:tc>
        <w:tc>
          <w:tcPr>
            <w:tcW w:w="206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rPr>
                <w:rFonts w:eastAsia="仿宋_GB2312"/>
                <w:color w:val="000000"/>
                <w:sz w:val="32"/>
                <w:szCs w:val="32"/>
              </w:rPr>
            </w:pPr>
            <w:r>
              <w:rPr>
                <w:rFonts w:hint="eastAsia" w:eastAsia="仿宋_GB2312"/>
                <w:color w:val="000000"/>
                <w:sz w:val="32"/>
                <w:szCs w:val="32"/>
              </w:rPr>
              <w:t>0</w:t>
            </w:r>
          </w:p>
        </w:tc>
      </w:tr>
    </w:tbl>
    <w:p>
      <w:pPr>
        <w:spacing w:line="560" w:lineRule="exact"/>
        <w:ind w:firstLine="640" w:firstLineChars="200"/>
        <w:rPr>
          <w:rFonts w:eastAsia="仿宋_GB2312"/>
          <w:color w:val="000000"/>
          <w:sz w:val="32"/>
          <w:szCs w:val="32"/>
        </w:rPr>
      </w:pPr>
      <w:r>
        <w:rPr>
          <w:rFonts w:hint="eastAsia" w:eastAsia="仿宋_GB2312"/>
          <w:color w:val="000000"/>
          <w:sz w:val="32"/>
          <w:szCs w:val="32"/>
        </w:rPr>
        <w:t>(1)产出数量（分值20分，得 20分）</w:t>
      </w:r>
    </w:p>
    <w:p>
      <w:pPr>
        <w:spacing w:line="560" w:lineRule="exact"/>
        <w:ind w:firstLine="640"/>
        <w:rPr>
          <w:rFonts w:eastAsia="仿宋_GB2312"/>
          <w:color w:val="000000"/>
          <w:sz w:val="32"/>
          <w:szCs w:val="32"/>
        </w:rPr>
      </w:pPr>
      <w:r>
        <w:rPr>
          <w:rFonts w:hint="eastAsia" w:eastAsia="仿宋_GB2312"/>
          <w:color w:val="000000"/>
          <w:sz w:val="32"/>
          <w:szCs w:val="32"/>
        </w:rPr>
        <w:t>（1）产出数量（分值20分，得 20分）</w:t>
      </w:r>
    </w:p>
    <w:p>
      <w:pPr>
        <w:spacing w:line="560" w:lineRule="exact"/>
        <w:ind w:firstLine="640"/>
        <w:rPr>
          <w:rFonts w:eastAsia="仿宋_GB2312"/>
          <w:color w:val="000000"/>
          <w:sz w:val="32"/>
          <w:szCs w:val="32"/>
        </w:rPr>
      </w:pPr>
      <w:r>
        <w:rPr>
          <w:rFonts w:hint="eastAsia" w:eastAsia="仿宋_GB2312"/>
          <w:color w:val="000000"/>
          <w:sz w:val="32"/>
          <w:szCs w:val="32"/>
        </w:rPr>
        <w:t>评价工作组根据相关佐证材料，经核实：</w:t>
      </w:r>
    </w:p>
    <w:p>
      <w:pPr>
        <w:spacing w:line="560" w:lineRule="exact"/>
        <w:ind w:firstLine="640"/>
        <w:rPr>
          <w:rFonts w:eastAsia="仿宋_GB2312"/>
          <w:color w:val="000000"/>
          <w:sz w:val="32"/>
          <w:szCs w:val="32"/>
        </w:rPr>
      </w:pPr>
      <w:r>
        <w:rPr>
          <w:rFonts w:hint="eastAsia" w:eastAsia="仿宋_GB2312"/>
          <w:color w:val="000000"/>
          <w:sz w:val="32"/>
          <w:szCs w:val="32"/>
        </w:rPr>
        <w:t>数量指标：招商引资项目到位资金，完成情况：全市累计招商引资到位资金878.85亿元，完成全年目标任务的103.4%。完成率100%，得20分；</w:t>
      </w:r>
    </w:p>
    <w:p>
      <w:pPr>
        <w:spacing w:line="560" w:lineRule="exact"/>
        <w:ind w:firstLine="640"/>
        <w:rPr>
          <w:rFonts w:eastAsia="仿宋_GB2312"/>
          <w:color w:val="000000"/>
          <w:sz w:val="32"/>
          <w:szCs w:val="32"/>
        </w:rPr>
      </w:pPr>
      <w:r>
        <w:rPr>
          <w:rFonts w:hint="eastAsia" w:eastAsia="仿宋_GB2312"/>
          <w:color w:val="000000"/>
          <w:sz w:val="32"/>
          <w:szCs w:val="32"/>
        </w:rPr>
        <w:t>（2）产出质量（分值10分，得10分）</w:t>
      </w:r>
    </w:p>
    <w:p>
      <w:pPr>
        <w:spacing w:line="560" w:lineRule="exact"/>
        <w:ind w:firstLine="640"/>
        <w:rPr>
          <w:rFonts w:eastAsia="仿宋_GB2312"/>
          <w:color w:val="000000"/>
          <w:sz w:val="32"/>
          <w:szCs w:val="32"/>
        </w:rPr>
      </w:pPr>
      <w:r>
        <w:rPr>
          <w:rFonts w:hint="eastAsia" w:eastAsia="仿宋_GB2312"/>
          <w:color w:val="000000"/>
          <w:sz w:val="32"/>
          <w:szCs w:val="32"/>
        </w:rPr>
        <w:t>该指标主要考评是否达到财政支出绩效目标确定的质量指标，是否符合绩效目标设定的质量标准，达到国家、自治区规定的补助标准，用以反映和考评项目产出质量目标的实现程度。评价工作组通过查阅有关材料，质量标准符合规定，得10分。</w:t>
      </w:r>
    </w:p>
    <w:p>
      <w:pPr>
        <w:spacing w:line="560" w:lineRule="exact"/>
        <w:ind w:firstLine="640"/>
        <w:rPr>
          <w:rFonts w:eastAsia="仿宋_GB2312"/>
          <w:color w:val="000000"/>
          <w:sz w:val="32"/>
          <w:szCs w:val="32"/>
        </w:rPr>
      </w:pPr>
      <w:r>
        <w:rPr>
          <w:rFonts w:hint="eastAsia" w:eastAsia="仿宋_GB2312"/>
          <w:color w:val="000000"/>
          <w:sz w:val="32"/>
          <w:szCs w:val="32"/>
        </w:rPr>
        <w:t>（3）产出时效（分值10分，得10分）。</w:t>
      </w:r>
    </w:p>
    <w:p>
      <w:pPr>
        <w:spacing w:line="560" w:lineRule="exact"/>
        <w:ind w:firstLine="640"/>
        <w:rPr>
          <w:rFonts w:eastAsia="仿宋_GB2312"/>
          <w:color w:val="000000"/>
          <w:sz w:val="32"/>
          <w:szCs w:val="32"/>
        </w:rPr>
      </w:pPr>
      <w:r>
        <w:rPr>
          <w:rFonts w:hint="eastAsia" w:eastAsia="仿宋_GB2312"/>
          <w:color w:val="000000"/>
          <w:sz w:val="32"/>
          <w:szCs w:val="32"/>
        </w:rPr>
        <w:t>该指标主要项目实际完成时间与计划完成时间的比较，用以反映和考核项目产出时效目标的实现程度。完成率为100%，得10分。</w:t>
      </w:r>
    </w:p>
    <w:p>
      <w:pPr>
        <w:spacing w:line="560" w:lineRule="exact"/>
        <w:ind w:firstLine="640"/>
        <w:rPr>
          <w:rFonts w:eastAsia="仿宋_GB2312"/>
          <w:color w:val="000000"/>
          <w:sz w:val="32"/>
          <w:szCs w:val="32"/>
        </w:rPr>
      </w:pPr>
      <w:r>
        <w:rPr>
          <w:rFonts w:hint="eastAsia" w:eastAsia="仿宋_GB2312"/>
          <w:color w:val="000000"/>
          <w:sz w:val="32"/>
          <w:szCs w:val="32"/>
        </w:rPr>
        <w:t>（4）产出成本（分值10分，得7.1分）</w:t>
      </w:r>
    </w:p>
    <w:p>
      <w:pPr>
        <w:spacing w:line="560" w:lineRule="exact"/>
        <w:ind w:firstLine="640"/>
      </w:pPr>
      <w:r>
        <w:rPr>
          <w:rFonts w:hint="eastAsia" w:eastAsia="仿宋_GB2312"/>
          <w:color w:val="000000"/>
          <w:sz w:val="32"/>
          <w:szCs w:val="32"/>
        </w:rPr>
        <w:t>2023年此项目支出514246.2元，预预算执行率为71.09%，得7.1分。</w:t>
      </w:r>
    </w:p>
    <w:p>
      <w:pPr>
        <w:spacing w:line="560" w:lineRule="exact"/>
        <w:ind w:firstLine="640" w:firstLineChars="200"/>
        <w:rPr>
          <w:rFonts w:eastAsia="仿宋_GB2312"/>
          <w:color w:val="000000"/>
          <w:sz w:val="32"/>
          <w:szCs w:val="32"/>
        </w:rPr>
      </w:pPr>
      <w:r>
        <w:rPr>
          <w:rFonts w:hint="eastAsia" w:eastAsia="仿宋_GB2312"/>
          <w:color w:val="000000"/>
          <w:sz w:val="32"/>
          <w:szCs w:val="32"/>
        </w:rPr>
        <w:t>（5）经济效益（分值15分。）该指标用以反映和考评项目实施后的经济效益。本项目无直接经济效益</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社会效益指标：完成情况为：2023年，全市累计招商引资到位资金878.85亿元，完成全年目标任务的103.4%，其中制造业项目到位资金占比65%；新签约招商引资项目523个，总投资额1586亿元，完成全年目标任务的108%，其中制造业项目投资额占比47%；新引进“四类500强”企业1家，完成全年目标任务的100%；新引进瞪羚企业1家、专精特新企业20家，完成全年目标任务的190.9%。全市营商环境企业满意度连续四个季度排全区第1，连续4年获评为“浙商最佳投资城市”。承担自治区绩效加分项目中的“双招双引”、招商引资到位资金两项指标获得满分加分（合计20分），为玉林市2023年绩效考核作出了应有的贡献。达到预期社会效益，得10分。</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生态效益：本项目无直接生态效益。</w:t>
      </w:r>
    </w:p>
    <w:p>
      <w:pPr>
        <w:spacing w:line="560" w:lineRule="exact"/>
        <w:ind w:firstLine="640" w:firstLineChars="200"/>
        <w:rPr>
          <w:rFonts w:eastAsia="仿宋_GB2312"/>
          <w:color w:val="000000"/>
          <w:sz w:val="32"/>
          <w:szCs w:val="32"/>
        </w:rPr>
      </w:pPr>
      <w:r>
        <w:rPr>
          <w:rFonts w:hint="eastAsia" w:eastAsia="仿宋_GB2312"/>
          <w:color w:val="000000"/>
          <w:sz w:val="32"/>
          <w:szCs w:val="32"/>
        </w:rPr>
        <w:t>可持续影响：完成情况：全市累计招商引资到位资金878.85亿元，完成全年目标任务的103.4%，其中制造业项目到位资金占比65%；新签约招商引资项目523个，总投资额1586亿元，完成全年目标任务的108%，其中制造业项目投资额占比47%；新引进“四类500强”企业1家，完成全年目标任务的100%；新引进瞪羚企业1家、专精特新企业20家，完成全年目标任务的190.9%。全市营商环境企业满意度连续四个季度排全区第1，连续4年获评为“浙商最佳投资城市”。承担自治区绩效加分项目中的“双招双引”、招商引资到位资金两项指标获得满分加分（合计20分），为玉林市2023年绩效考核作出了应有的贡献。达到预期，得10分。</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（6）满意度（分值10分，得10分）</w:t>
      </w:r>
    </w:p>
    <w:p>
      <w:pPr>
        <w:pStyle w:val="11"/>
        <w:widowControl/>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公众或服务对象满意度（分值10分，得10分）。</w:t>
      </w:r>
    </w:p>
    <w:p>
      <w:pPr>
        <w:pStyle w:val="2"/>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 xml:space="preserve">该指标考评的是项目实施后，公众或服务对象满意度对项目实施效果的满意程度。评价组通过问卷调查的方式开展调查，招商引资企业满意度为90%以上,得10分。 </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（7）预算执行率（分值10分，得7.1分）</w:t>
      </w:r>
    </w:p>
    <w:p>
      <w:pPr>
        <w:pStyle w:val="2"/>
        <w:ind w:firstLine="640" w:firstLineChars="200"/>
        <w:jc w:val="both"/>
        <w:rPr>
          <w:rFonts w:hint="default" w:ascii="Times New Roman" w:hAnsi="Times New Roman" w:eastAsia="仿宋_GB2312"/>
          <w:color w:val="000000"/>
          <w:sz w:val="32"/>
          <w:szCs w:val="32"/>
        </w:rPr>
      </w:pPr>
      <w:r>
        <w:rPr>
          <w:rFonts w:ascii="Times New Roman" w:hAnsi="Times New Roman" w:eastAsia="仿宋_GB2312"/>
          <w:color w:val="000000"/>
          <w:sz w:val="32"/>
          <w:szCs w:val="32"/>
        </w:rPr>
        <w:t>预算执行率（分值10分，得7.1分）</w:t>
      </w:r>
    </w:p>
    <w:p>
      <w:pPr>
        <w:pStyle w:val="2"/>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预算执行率完成达71.09%，自评得分84.21分，自评为二等。</w:t>
      </w:r>
    </w:p>
    <w:p>
      <w:pPr>
        <w:spacing w:line="560" w:lineRule="exact"/>
        <w:ind w:firstLine="640" w:firstLineChars="200"/>
        <w:rPr>
          <w:rFonts w:eastAsia="黑体"/>
          <w:color w:val="000000"/>
          <w:sz w:val="32"/>
          <w:szCs w:val="32"/>
        </w:rPr>
      </w:pPr>
      <w:r>
        <w:rPr>
          <w:rFonts w:hint="eastAsia" w:eastAsia="黑体"/>
          <w:color w:val="000000"/>
          <w:sz w:val="32"/>
          <w:szCs w:val="32"/>
        </w:rPr>
        <w:t>四、自评发现的问题和改进措施</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自评发现我局存在“编制绩效目标不够精准”的问题，措施如下：以后要及时按照《玉林市财政局关于印发玉林市市直预算绩效目标管理暂行办法的通知》 (玉市财绩 〔2020〕6号)第十条关于预算绩效目标编制的相关规定，修改完善预算绩效目标。</w:t>
      </w:r>
    </w:p>
    <w:p>
      <w:pPr>
        <w:spacing w:line="560" w:lineRule="exact"/>
        <w:ind w:firstLine="640" w:firstLineChars="200"/>
        <w:rPr>
          <w:rFonts w:eastAsia="黑体"/>
          <w:color w:val="000000"/>
          <w:sz w:val="32"/>
          <w:szCs w:val="32"/>
        </w:rPr>
      </w:pPr>
      <w:r>
        <w:rPr>
          <w:rFonts w:hint="eastAsia" w:eastAsia="黑体"/>
          <w:color w:val="000000"/>
          <w:sz w:val="32"/>
          <w:szCs w:val="32"/>
        </w:rPr>
        <w:t>五、自评工作建议</w:t>
      </w:r>
    </w:p>
    <w:p>
      <w:pPr>
        <w:widowControl/>
        <w:spacing w:line="600" w:lineRule="exact"/>
        <w:ind w:firstLine="640" w:firstLineChars="200"/>
        <w:rPr>
          <w:rFonts w:eastAsia="黑体"/>
          <w:color w:val="000000"/>
          <w:sz w:val="32"/>
          <w:szCs w:val="32"/>
        </w:rPr>
      </w:pPr>
      <w:r>
        <w:rPr>
          <w:rFonts w:hint="eastAsia" w:ascii="仿宋_GB2312" w:hAnsi="仿宋_GB2312" w:eastAsia="仿宋_GB2312" w:cs="仿宋_GB2312"/>
          <w:sz w:val="32"/>
          <w:szCs w:val="32"/>
        </w:rPr>
        <w:t>认真学习《玉林市财政局关于印发玉林市市直预算绩效目标管理暂行办法的通知》 (玉市财绩 〔2020〕6号)的相关规定，不断提升部门预算绩效目标编制质量水平。</w:t>
      </w:r>
    </w:p>
    <w:p>
      <w:pPr>
        <w:spacing w:line="560" w:lineRule="exact"/>
        <w:ind w:firstLine="640" w:firstLineChars="200"/>
        <w:rPr>
          <w:rFonts w:eastAsia="黑体"/>
          <w:color w:val="000000"/>
          <w:sz w:val="32"/>
          <w:szCs w:val="32"/>
        </w:rPr>
      </w:pPr>
      <w:r>
        <w:rPr>
          <w:rFonts w:hint="eastAsia" w:eastAsia="黑体"/>
          <w:color w:val="000000"/>
          <w:sz w:val="32"/>
          <w:szCs w:val="32"/>
        </w:rPr>
        <w:t>六、绩效自评结果拟应用和公开情况</w:t>
      </w:r>
    </w:p>
    <w:p>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w:t>
      </w:r>
      <w:r>
        <w:rPr>
          <w:rFonts w:hint="eastAsia" w:ascii="楷体_GB2312" w:eastAsia="楷体_GB2312" w:cs="仿宋_GB2312"/>
          <w:color w:val="000000"/>
          <w:sz w:val="32"/>
          <w:szCs w:val="32"/>
        </w:rPr>
        <w:t>自评结果拟应用情况</w:t>
      </w:r>
      <w:r>
        <w:rPr>
          <w:rFonts w:hint="eastAsia" w:ascii="楷体_GB2312" w:eastAsia="楷体_GB2312"/>
          <w:color w:val="000000"/>
          <w:sz w:val="32"/>
          <w:szCs w:val="32"/>
        </w:rPr>
        <w:t>。</w:t>
      </w:r>
    </w:p>
    <w:p>
      <w:pPr>
        <w:pStyle w:val="2"/>
        <w:ind w:firstLine="640" w:firstLineChars="200"/>
        <w:jc w:val="both"/>
        <w:rPr>
          <w:rFonts w:hint="default" w:eastAsia="仿宋_GB2312"/>
        </w:rPr>
      </w:pPr>
      <w:r>
        <w:rPr>
          <w:rFonts w:ascii="Times New Roman" w:hAnsi="Times New Roman" w:eastAsia="仿宋_GB2312"/>
          <w:color w:val="000000"/>
          <w:sz w:val="32"/>
          <w:szCs w:val="32"/>
        </w:rPr>
        <w:t>我局绩效自评结果按照文件规定按时开展工作并上报。</w:t>
      </w:r>
    </w:p>
    <w:p>
      <w:pPr>
        <w:spacing w:line="560" w:lineRule="exact"/>
        <w:ind w:firstLine="640" w:firstLineChars="200"/>
        <w:jc w:val="left"/>
        <w:rPr>
          <w:rFonts w:ascii="楷体_GB2312" w:eastAsia="楷体_GB2312" w:cs="仿宋_GB2312"/>
          <w:color w:val="000000"/>
          <w:sz w:val="32"/>
          <w:szCs w:val="32"/>
        </w:rPr>
      </w:pPr>
      <w:r>
        <w:rPr>
          <w:rFonts w:hint="eastAsia" w:ascii="楷体_GB2312" w:eastAsia="楷体_GB2312"/>
          <w:color w:val="000000"/>
          <w:sz w:val="32"/>
          <w:szCs w:val="32"/>
        </w:rPr>
        <w:t>（二）</w:t>
      </w:r>
      <w:r>
        <w:rPr>
          <w:rFonts w:hint="eastAsia" w:ascii="楷体_GB2312" w:eastAsia="楷体_GB2312" w:cs="仿宋_GB2312"/>
          <w:color w:val="000000"/>
          <w:sz w:val="32"/>
          <w:szCs w:val="32"/>
        </w:rPr>
        <w:t>自评结果拟公开情况。</w:t>
      </w:r>
    </w:p>
    <w:p>
      <w:pPr>
        <w:spacing w:line="560" w:lineRule="exact"/>
        <w:ind w:firstLine="640" w:firstLineChars="200"/>
        <w:jc w:val="left"/>
        <w:rPr>
          <w:rFonts w:eastAsia="仿宋_GB2312" w:cs="仿宋_GB2312"/>
          <w:color w:val="000000"/>
          <w:sz w:val="32"/>
          <w:szCs w:val="32"/>
        </w:rPr>
      </w:pPr>
      <w:r>
        <w:rPr>
          <w:rFonts w:hint="eastAsia" w:eastAsia="仿宋_GB2312"/>
          <w:color w:val="000000"/>
          <w:sz w:val="32"/>
          <w:szCs w:val="32"/>
        </w:rPr>
        <w:t>我</w:t>
      </w:r>
      <w:r>
        <w:rPr>
          <w:rFonts w:eastAsia="仿宋_GB2312"/>
          <w:color w:val="000000"/>
          <w:sz w:val="32"/>
          <w:szCs w:val="32"/>
        </w:rPr>
        <w:t>局</w:t>
      </w:r>
      <w:r>
        <w:rPr>
          <w:rFonts w:hint="eastAsia" w:eastAsia="仿宋_GB2312"/>
          <w:color w:val="000000"/>
          <w:sz w:val="32"/>
          <w:szCs w:val="32"/>
        </w:rPr>
        <w:t>按照文件规定按时按量公开自评结果。</w:t>
      </w:r>
    </w:p>
    <w:p>
      <w:pPr>
        <w:pStyle w:val="5"/>
        <w:spacing w:line="560" w:lineRule="exact"/>
        <w:ind w:firstLine="640" w:firstLineChars="200"/>
        <w:jc w:val="left"/>
        <w:rPr>
          <w:rFonts w:hint="default" w:ascii="黑体" w:hAnsi="黑体" w:eastAsia="黑体" w:cs="黑体"/>
          <w:color w:val="000000"/>
          <w:sz w:val="32"/>
          <w:szCs w:val="32"/>
        </w:rPr>
      </w:pPr>
      <w:r>
        <w:rPr>
          <w:rFonts w:ascii="黑体" w:hAnsi="黑体" w:eastAsia="黑体" w:cs="黑体"/>
          <w:color w:val="000000"/>
          <w:sz w:val="32"/>
          <w:szCs w:val="32"/>
        </w:rPr>
        <w:t>七、其他需要说明的问题</w:t>
      </w:r>
    </w:p>
    <w:p>
      <w:pPr>
        <w:spacing w:line="560" w:lineRule="exact"/>
        <w:ind w:firstLine="640" w:firstLineChars="200"/>
        <w:jc w:val="left"/>
        <w:rPr>
          <w:rFonts w:eastAsia="仿宋_GB2312"/>
          <w:color w:val="000000"/>
          <w:sz w:val="32"/>
          <w:szCs w:val="32"/>
        </w:rPr>
      </w:pPr>
      <w:r>
        <w:rPr>
          <w:rFonts w:eastAsia="仿宋_GB2312"/>
          <w:color w:val="000000"/>
          <w:sz w:val="32"/>
          <w:szCs w:val="32"/>
        </w:rPr>
        <w:t>无</w:t>
      </w:r>
    </w:p>
    <w:p>
      <w:pPr>
        <w:pStyle w:val="5"/>
        <w:spacing w:line="560" w:lineRule="exact"/>
        <w:ind w:firstLine="640" w:firstLineChars="200"/>
        <w:jc w:val="left"/>
        <w:rPr>
          <w:rFonts w:hint="default" w:eastAsia="仿宋_GB2312" w:cs="仿宋_GB2312"/>
          <w:color w:val="000000"/>
          <w:sz w:val="32"/>
          <w:szCs w:val="32"/>
        </w:rPr>
      </w:pPr>
    </w:p>
    <w:p>
      <w:pPr>
        <w:pStyle w:val="5"/>
        <w:spacing w:line="560" w:lineRule="exact"/>
        <w:ind w:firstLine="640" w:firstLineChars="200"/>
        <w:jc w:val="left"/>
        <w:rPr>
          <w:rFonts w:eastAsia="仿宋_GB2312" w:cs="仿宋_GB2312"/>
          <w:color w:val="000000"/>
          <w:sz w:val="32"/>
          <w:szCs w:val="32"/>
        </w:rPr>
      </w:pPr>
      <w:r>
        <w:rPr>
          <w:rFonts w:eastAsia="仿宋_GB2312" w:cs="仿宋_GB2312"/>
          <w:color w:val="000000"/>
          <w:sz w:val="32"/>
          <w:szCs w:val="32"/>
        </w:rPr>
        <w:t>附件：项目自评汇总表</w:t>
      </w:r>
    </w:p>
    <w:p>
      <w:pPr>
        <w:pStyle w:val="5"/>
        <w:spacing w:line="560" w:lineRule="exact"/>
        <w:ind w:firstLine="640" w:firstLineChars="200"/>
        <w:jc w:val="left"/>
        <w:rPr>
          <w:rFonts w:eastAsia="仿宋_GB2312" w:cs="仿宋_GB2312"/>
          <w:color w:val="000000"/>
          <w:sz w:val="32"/>
          <w:szCs w:val="32"/>
        </w:rPr>
      </w:pPr>
    </w:p>
    <w:p>
      <w:pPr>
        <w:pStyle w:val="5"/>
        <w:spacing w:line="560" w:lineRule="exact"/>
        <w:ind w:firstLine="640" w:firstLineChars="200"/>
        <w:jc w:val="left"/>
        <w:rPr>
          <w:rFonts w:eastAsia="仿宋_GB2312" w:cs="仿宋_GB2312"/>
          <w:color w:val="000000"/>
          <w:sz w:val="32"/>
          <w:szCs w:val="32"/>
        </w:rPr>
      </w:pPr>
    </w:p>
    <w:p>
      <w:pPr>
        <w:pStyle w:val="5"/>
        <w:spacing w:line="560" w:lineRule="exact"/>
        <w:ind w:firstLine="640" w:firstLineChars="200"/>
        <w:jc w:val="left"/>
        <w:rPr>
          <w:rFonts w:eastAsia="仿宋_GB2312" w:cs="仿宋_GB2312"/>
          <w:color w:val="000000"/>
          <w:sz w:val="32"/>
          <w:szCs w:val="32"/>
        </w:rPr>
      </w:pPr>
      <w:r>
        <w:rPr>
          <w:rFonts w:eastAsia="仿宋_GB2312" w:cs="仿宋_GB2312"/>
          <w:color w:val="000000"/>
          <w:sz w:val="32"/>
          <w:szCs w:val="32"/>
        </w:rPr>
        <w:t xml:space="preserve">                              玉林市投资促进局</w:t>
      </w:r>
    </w:p>
    <w:p>
      <w:pPr>
        <w:pStyle w:val="5"/>
        <w:spacing w:line="560" w:lineRule="exact"/>
        <w:ind w:firstLine="640" w:firstLineChars="200"/>
        <w:jc w:val="left"/>
        <w:rPr>
          <w:rFonts w:hint="default" w:eastAsia="仿宋_GB2312" w:cs="仿宋_GB2312"/>
          <w:color w:val="000000"/>
          <w:sz w:val="32"/>
          <w:szCs w:val="32"/>
        </w:rPr>
      </w:pPr>
      <w:r>
        <w:rPr>
          <w:rFonts w:eastAsia="仿宋_GB2312" w:cs="仿宋_GB2312"/>
          <w:color w:val="000000"/>
          <w:sz w:val="32"/>
          <w:szCs w:val="32"/>
        </w:rPr>
        <w:t xml:space="preserve">                               2024年3月27日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xMTE4YmM3N2MzNGExNWU5YTBlNDg0NjE5ZTRlMjIifQ=="/>
  </w:docVars>
  <w:rsids>
    <w:rsidRoot w:val="2F3F2E66"/>
    <w:rsid w:val="00030728"/>
    <w:rsid w:val="00062669"/>
    <w:rsid w:val="000A33E3"/>
    <w:rsid w:val="000B0B82"/>
    <w:rsid w:val="000E3FFD"/>
    <w:rsid w:val="000F6F26"/>
    <w:rsid w:val="00110B5D"/>
    <w:rsid w:val="0012709D"/>
    <w:rsid w:val="00143219"/>
    <w:rsid w:val="00147E15"/>
    <w:rsid w:val="00151B8E"/>
    <w:rsid w:val="001A7C10"/>
    <w:rsid w:val="002058F7"/>
    <w:rsid w:val="002111CC"/>
    <w:rsid w:val="00241335"/>
    <w:rsid w:val="00251845"/>
    <w:rsid w:val="00381322"/>
    <w:rsid w:val="003E2734"/>
    <w:rsid w:val="003E53AF"/>
    <w:rsid w:val="0042294F"/>
    <w:rsid w:val="00457F91"/>
    <w:rsid w:val="004C22B5"/>
    <w:rsid w:val="00507565"/>
    <w:rsid w:val="005D27A2"/>
    <w:rsid w:val="005E1682"/>
    <w:rsid w:val="00600EE1"/>
    <w:rsid w:val="0065417A"/>
    <w:rsid w:val="00693693"/>
    <w:rsid w:val="006A6D83"/>
    <w:rsid w:val="006C1023"/>
    <w:rsid w:val="006F3EDA"/>
    <w:rsid w:val="00780ADE"/>
    <w:rsid w:val="007C3F29"/>
    <w:rsid w:val="007F4E03"/>
    <w:rsid w:val="00885F4D"/>
    <w:rsid w:val="008C7B20"/>
    <w:rsid w:val="0090642A"/>
    <w:rsid w:val="009411DA"/>
    <w:rsid w:val="00951E6F"/>
    <w:rsid w:val="00964F57"/>
    <w:rsid w:val="0097342B"/>
    <w:rsid w:val="00997C38"/>
    <w:rsid w:val="00A05F1D"/>
    <w:rsid w:val="00AC539F"/>
    <w:rsid w:val="00AC57E0"/>
    <w:rsid w:val="00AF71AD"/>
    <w:rsid w:val="00B80703"/>
    <w:rsid w:val="00C52F50"/>
    <w:rsid w:val="00C86D6F"/>
    <w:rsid w:val="00CA7217"/>
    <w:rsid w:val="00CC24A0"/>
    <w:rsid w:val="00D018A3"/>
    <w:rsid w:val="00D138FF"/>
    <w:rsid w:val="00D31AAD"/>
    <w:rsid w:val="00E02ABC"/>
    <w:rsid w:val="00E41CEE"/>
    <w:rsid w:val="00E56E78"/>
    <w:rsid w:val="00E710D4"/>
    <w:rsid w:val="00F30BC3"/>
    <w:rsid w:val="00F31C15"/>
    <w:rsid w:val="00F751E7"/>
    <w:rsid w:val="00F817BF"/>
    <w:rsid w:val="00FD564D"/>
    <w:rsid w:val="01043844"/>
    <w:rsid w:val="011A325A"/>
    <w:rsid w:val="01270063"/>
    <w:rsid w:val="014A1B0B"/>
    <w:rsid w:val="01585298"/>
    <w:rsid w:val="0159298F"/>
    <w:rsid w:val="01663DCB"/>
    <w:rsid w:val="01C11C2A"/>
    <w:rsid w:val="02245F58"/>
    <w:rsid w:val="023C5D5B"/>
    <w:rsid w:val="026F68E7"/>
    <w:rsid w:val="028C02AB"/>
    <w:rsid w:val="02A37BC6"/>
    <w:rsid w:val="02C47CFE"/>
    <w:rsid w:val="02E60B39"/>
    <w:rsid w:val="0332662C"/>
    <w:rsid w:val="033546A6"/>
    <w:rsid w:val="03BB490F"/>
    <w:rsid w:val="0414123B"/>
    <w:rsid w:val="041C6241"/>
    <w:rsid w:val="0420339E"/>
    <w:rsid w:val="0448728C"/>
    <w:rsid w:val="04651A16"/>
    <w:rsid w:val="047D1FEB"/>
    <w:rsid w:val="049E601F"/>
    <w:rsid w:val="04D9496A"/>
    <w:rsid w:val="04E15E13"/>
    <w:rsid w:val="04E45226"/>
    <w:rsid w:val="04F17D54"/>
    <w:rsid w:val="05071A5C"/>
    <w:rsid w:val="051251AF"/>
    <w:rsid w:val="05163822"/>
    <w:rsid w:val="051A7F58"/>
    <w:rsid w:val="052F4939"/>
    <w:rsid w:val="05487100"/>
    <w:rsid w:val="05637C24"/>
    <w:rsid w:val="05662E09"/>
    <w:rsid w:val="05B71530"/>
    <w:rsid w:val="05E47E8B"/>
    <w:rsid w:val="05E83016"/>
    <w:rsid w:val="05F43A51"/>
    <w:rsid w:val="05F43F3B"/>
    <w:rsid w:val="065F5D3E"/>
    <w:rsid w:val="06632B88"/>
    <w:rsid w:val="0667133B"/>
    <w:rsid w:val="066D33E4"/>
    <w:rsid w:val="06713518"/>
    <w:rsid w:val="067727B8"/>
    <w:rsid w:val="06EA2A34"/>
    <w:rsid w:val="07006FC5"/>
    <w:rsid w:val="07202225"/>
    <w:rsid w:val="074C0400"/>
    <w:rsid w:val="07827376"/>
    <w:rsid w:val="07AA301E"/>
    <w:rsid w:val="07CD5672"/>
    <w:rsid w:val="07D306C6"/>
    <w:rsid w:val="07EB4D90"/>
    <w:rsid w:val="07FD2B07"/>
    <w:rsid w:val="07FE4EB0"/>
    <w:rsid w:val="08205879"/>
    <w:rsid w:val="089B0B9C"/>
    <w:rsid w:val="08A862CB"/>
    <w:rsid w:val="08B51B15"/>
    <w:rsid w:val="08E502FF"/>
    <w:rsid w:val="08F91245"/>
    <w:rsid w:val="08F93EE9"/>
    <w:rsid w:val="08FF078E"/>
    <w:rsid w:val="090A51F8"/>
    <w:rsid w:val="09612C69"/>
    <w:rsid w:val="098621F2"/>
    <w:rsid w:val="09A4630F"/>
    <w:rsid w:val="09B407DC"/>
    <w:rsid w:val="09F90377"/>
    <w:rsid w:val="0A23391A"/>
    <w:rsid w:val="0A330CC5"/>
    <w:rsid w:val="0A9F0D31"/>
    <w:rsid w:val="0AA93AE9"/>
    <w:rsid w:val="0AB913AB"/>
    <w:rsid w:val="0AC64941"/>
    <w:rsid w:val="0ACD16CA"/>
    <w:rsid w:val="0AEC5DAB"/>
    <w:rsid w:val="0AF45A25"/>
    <w:rsid w:val="0AF65C08"/>
    <w:rsid w:val="0B055B30"/>
    <w:rsid w:val="0B092F1D"/>
    <w:rsid w:val="0B291777"/>
    <w:rsid w:val="0B2E7F57"/>
    <w:rsid w:val="0B462AC2"/>
    <w:rsid w:val="0B516339"/>
    <w:rsid w:val="0B833B6E"/>
    <w:rsid w:val="0B9E0BA4"/>
    <w:rsid w:val="0BA1017D"/>
    <w:rsid w:val="0BBE1D9D"/>
    <w:rsid w:val="0BD86EC8"/>
    <w:rsid w:val="0BF90EC6"/>
    <w:rsid w:val="0C0B60DC"/>
    <w:rsid w:val="0C1B3706"/>
    <w:rsid w:val="0C291B6A"/>
    <w:rsid w:val="0C34735F"/>
    <w:rsid w:val="0C5A36E1"/>
    <w:rsid w:val="0C8B7196"/>
    <w:rsid w:val="0C963FA2"/>
    <w:rsid w:val="0CC64F31"/>
    <w:rsid w:val="0CF41E26"/>
    <w:rsid w:val="0D223B19"/>
    <w:rsid w:val="0D237385"/>
    <w:rsid w:val="0D244E26"/>
    <w:rsid w:val="0D3A12BB"/>
    <w:rsid w:val="0D3B62FD"/>
    <w:rsid w:val="0D54190C"/>
    <w:rsid w:val="0D5A36C5"/>
    <w:rsid w:val="0D5A519A"/>
    <w:rsid w:val="0D5D7FEE"/>
    <w:rsid w:val="0D5F01CB"/>
    <w:rsid w:val="0D6204FE"/>
    <w:rsid w:val="0D8F362E"/>
    <w:rsid w:val="0D9038B7"/>
    <w:rsid w:val="0D9F4BF6"/>
    <w:rsid w:val="0DC1439B"/>
    <w:rsid w:val="0DEE4441"/>
    <w:rsid w:val="0E054BB9"/>
    <w:rsid w:val="0E145CCF"/>
    <w:rsid w:val="0E2C2DF7"/>
    <w:rsid w:val="0E3D58AA"/>
    <w:rsid w:val="0E5D1923"/>
    <w:rsid w:val="0E6E2420"/>
    <w:rsid w:val="0E767AFA"/>
    <w:rsid w:val="0E820E19"/>
    <w:rsid w:val="0E8E30E7"/>
    <w:rsid w:val="0EAB41C4"/>
    <w:rsid w:val="0EEC03D3"/>
    <w:rsid w:val="0EFD399F"/>
    <w:rsid w:val="0F03532C"/>
    <w:rsid w:val="0F2A0912"/>
    <w:rsid w:val="0F2C7316"/>
    <w:rsid w:val="0F543075"/>
    <w:rsid w:val="0F552466"/>
    <w:rsid w:val="0FB456DD"/>
    <w:rsid w:val="0FB64C56"/>
    <w:rsid w:val="0FB7708C"/>
    <w:rsid w:val="0FC820AA"/>
    <w:rsid w:val="0FDF0951"/>
    <w:rsid w:val="0FEE0396"/>
    <w:rsid w:val="100D2CC6"/>
    <w:rsid w:val="1017780A"/>
    <w:rsid w:val="10187CC6"/>
    <w:rsid w:val="10255E9B"/>
    <w:rsid w:val="104325B9"/>
    <w:rsid w:val="10437371"/>
    <w:rsid w:val="10626A6E"/>
    <w:rsid w:val="107A0FD8"/>
    <w:rsid w:val="10815A41"/>
    <w:rsid w:val="10CC43B9"/>
    <w:rsid w:val="10CE6246"/>
    <w:rsid w:val="10D12436"/>
    <w:rsid w:val="11204A97"/>
    <w:rsid w:val="116B4AD4"/>
    <w:rsid w:val="11912DD5"/>
    <w:rsid w:val="11B44589"/>
    <w:rsid w:val="11C62D7D"/>
    <w:rsid w:val="123B1197"/>
    <w:rsid w:val="124738BE"/>
    <w:rsid w:val="124B5433"/>
    <w:rsid w:val="127C1C5E"/>
    <w:rsid w:val="129162EF"/>
    <w:rsid w:val="12A336D9"/>
    <w:rsid w:val="12AA312F"/>
    <w:rsid w:val="12D40451"/>
    <w:rsid w:val="12EF5777"/>
    <w:rsid w:val="13350F72"/>
    <w:rsid w:val="133F47C8"/>
    <w:rsid w:val="13534AA9"/>
    <w:rsid w:val="13575746"/>
    <w:rsid w:val="135A14D9"/>
    <w:rsid w:val="13670BAF"/>
    <w:rsid w:val="13927D7E"/>
    <w:rsid w:val="1395042D"/>
    <w:rsid w:val="139A5705"/>
    <w:rsid w:val="139F1193"/>
    <w:rsid w:val="13A04F6E"/>
    <w:rsid w:val="13BD28A1"/>
    <w:rsid w:val="13D54139"/>
    <w:rsid w:val="13DE5203"/>
    <w:rsid w:val="13E0678C"/>
    <w:rsid w:val="13F50E4A"/>
    <w:rsid w:val="13F5220F"/>
    <w:rsid w:val="14250F41"/>
    <w:rsid w:val="14261E39"/>
    <w:rsid w:val="1426332B"/>
    <w:rsid w:val="14313590"/>
    <w:rsid w:val="14887599"/>
    <w:rsid w:val="14892198"/>
    <w:rsid w:val="14E37CC3"/>
    <w:rsid w:val="14F71577"/>
    <w:rsid w:val="152709CB"/>
    <w:rsid w:val="152B0A77"/>
    <w:rsid w:val="15336C0E"/>
    <w:rsid w:val="155D5AAF"/>
    <w:rsid w:val="15651AAE"/>
    <w:rsid w:val="1565495C"/>
    <w:rsid w:val="15677287"/>
    <w:rsid w:val="157140CC"/>
    <w:rsid w:val="15975142"/>
    <w:rsid w:val="15A04144"/>
    <w:rsid w:val="15EA2155"/>
    <w:rsid w:val="16264734"/>
    <w:rsid w:val="162D47E6"/>
    <w:rsid w:val="163C41FA"/>
    <w:rsid w:val="164765A0"/>
    <w:rsid w:val="1675018F"/>
    <w:rsid w:val="168737B4"/>
    <w:rsid w:val="16E449A7"/>
    <w:rsid w:val="16E61ECA"/>
    <w:rsid w:val="16EF5915"/>
    <w:rsid w:val="16FB0B5C"/>
    <w:rsid w:val="16FB1932"/>
    <w:rsid w:val="16FD6E95"/>
    <w:rsid w:val="179070AB"/>
    <w:rsid w:val="17DE6F9C"/>
    <w:rsid w:val="180372C4"/>
    <w:rsid w:val="18387CBE"/>
    <w:rsid w:val="183C1EFE"/>
    <w:rsid w:val="18566E15"/>
    <w:rsid w:val="186066BB"/>
    <w:rsid w:val="187D2177"/>
    <w:rsid w:val="18881D74"/>
    <w:rsid w:val="18A2173E"/>
    <w:rsid w:val="18B866E4"/>
    <w:rsid w:val="18CA4BBA"/>
    <w:rsid w:val="18CB0554"/>
    <w:rsid w:val="18E67454"/>
    <w:rsid w:val="190D03BF"/>
    <w:rsid w:val="197A2185"/>
    <w:rsid w:val="197A7448"/>
    <w:rsid w:val="19956080"/>
    <w:rsid w:val="19B14D25"/>
    <w:rsid w:val="19B3542B"/>
    <w:rsid w:val="19BC146F"/>
    <w:rsid w:val="19C65080"/>
    <w:rsid w:val="1A003D86"/>
    <w:rsid w:val="1A107871"/>
    <w:rsid w:val="1A2A5DF4"/>
    <w:rsid w:val="1A465707"/>
    <w:rsid w:val="1A4F02F3"/>
    <w:rsid w:val="1A720E93"/>
    <w:rsid w:val="1A7C7C97"/>
    <w:rsid w:val="1AB043B2"/>
    <w:rsid w:val="1AB32109"/>
    <w:rsid w:val="1ABE3583"/>
    <w:rsid w:val="1B0F2F47"/>
    <w:rsid w:val="1B194BFD"/>
    <w:rsid w:val="1B263436"/>
    <w:rsid w:val="1B3338FF"/>
    <w:rsid w:val="1B4F3CDF"/>
    <w:rsid w:val="1B5E7365"/>
    <w:rsid w:val="1B80058F"/>
    <w:rsid w:val="1B960E32"/>
    <w:rsid w:val="1B9C026B"/>
    <w:rsid w:val="1B9D090E"/>
    <w:rsid w:val="1BA57FDE"/>
    <w:rsid w:val="1BB541E1"/>
    <w:rsid w:val="1BB63606"/>
    <w:rsid w:val="1BEC113C"/>
    <w:rsid w:val="1BF0755E"/>
    <w:rsid w:val="1BF47E76"/>
    <w:rsid w:val="1C6C1F77"/>
    <w:rsid w:val="1C742B8B"/>
    <w:rsid w:val="1C847D5D"/>
    <w:rsid w:val="1CAA5499"/>
    <w:rsid w:val="1CAC6E36"/>
    <w:rsid w:val="1CBA0915"/>
    <w:rsid w:val="1CCC78CE"/>
    <w:rsid w:val="1CCF4624"/>
    <w:rsid w:val="1CF654FD"/>
    <w:rsid w:val="1D1C7A7E"/>
    <w:rsid w:val="1D1F533C"/>
    <w:rsid w:val="1D51270C"/>
    <w:rsid w:val="1DA36602"/>
    <w:rsid w:val="1DC401D2"/>
    <w:rsid w:val="1DD732D9"/>
    <w:rsid w:val="1DDB417A"/>
    <w:rsid w:val="1E254F3E"/>
    <w:rsid w:val="1E893529"/>
    <w:rsid w:val="1E8F0875"/>
    <w:rsid w:val="1ED07A79"/>
    <w:rsid w:val="1F1622C7"/>
    <w:rsid w:val="1F273CE7"/>
    <w:rsid w:val="1F2F25C2"/>
    <w:rsid w:val="1F3A4990"/>
    <w:rsid w:val="1F497AAA"/>
    <w:rsid w:val="1F4B0AE2"/>
    <w:rsid w:val="1F5053F0"/>
    <w:rsid w:val="1F6F6431"/>
    <w:rsid w:val="1F726D10"/>
    <w:rsid w:val="1F8E52B1"/>
    <w:rsid w:val="1F9A7AD0"/>
    <w:rsid w:val="1FA67BB3"/>
    <w:rsid w:val="1FAE53AA"/>
    <w:rsid w:val="1FC9562A"/>
    <w:rsid w:val="1FD9520C"/>
    <w:rsid w:val="201407E5"/>
    <w:rsid w:val="201975D3"/>
    <w:rsid w:val="2021573D"/>
    <w:rsid w:val="20245A8E"/>
    <w:rsid w:val="20394876"/>
    <w:rsid w:val="204D03AE"/>
    <w:rsid w:val="204D2F24"/>
    <w:rsid w:val="20617292"/>
    <w:rsid w:val="207079EE"/>
    <w:rsid w:val="20AE34D8"/>
    <w:rsid w:val="20B77156"/>
    <w:rsid w:val="20BB1887"/>
    <w:rsid w:val="20CC0AE9"/>
    <w:rsid w:val="20D26EB5"/>
    <w:rsid w:val="20F07332"/>
    <w:rsid w:val="21126F13"/>
    <w:rsid w:val="2155423F"/>
    <w:rsid w:val="215F6020"/>
    <w:rsid w:val="21643AD5"/>
    <w:rsid w:val="21646554"/>
    <w:rsid w:val="216E5697"/>
    <w:rsid w:val="21AF5C60"/>
    <w:rsid w:val="21BE7485"/>
    <w:rsid w:val="21C01A8D"/>
    <w:rsid w:val="21CB4897"/>
    <w:rsid w:val="22181809"/>
    <w:rsid w:val="221F1C5F"/>
    <w:rsid w:val="2252268E"/>
    <w:rsid w:val="227360FB"/>
    <w:rsid w:val="2274105C"/>
    <w:rsid w:val="22751E73"/>
    <w:rsid w:val="22B93338"/>
    <w:rsid w:val="22C45867"/>
    <w:rsid w:val="22C81172"/>
    <w:rsid w:val="22E93A5D"/>
    <w:rsid w:val="22EC542B"/>
    <w:rsid w:val="23013D10"/>
    <w:rsid w:val="23170329"/>
    <w:rsid w:val="231D28A9"/>
    <w:rsid w:val="232306F4"/>
    <w:rsid w:val="232436EF"/>
    <w:rsid w:val="2342279D"/>
    <w:rsid w:val="234F080A"/>
    <w:rsid w:val="235D0E74"/>
    <w:rsid w:val="23C63F3C"/>
    <w:rsid w:val="23CE2991"/>
    <w:rsid w:val="23E90412"/>
    <w:rsid w:val="23EE3C60"/>
    <w:rsid w:val="23EE72DC"/>
    <w:rsid w:val="23F80388"/>
    <w:rsid w:val="24284E90"/>
    <w:rsid w:val="24346E65"/>
    <w:rsid w:val="2463783C"/>
    <w:rsid w:val="247B447C"/>
    <w:rsid w:val="247C1C9B"/>
    <w:rsid w:val="24890FFD"/>
    <w:rsid w:val="24C9728C"/>
    <w:rsid w:val="250916A7"/>
    <w:rsid w:val="25483E6B"/>
    <w:rsid w:val="25553227"/>
    <w:rsid w:val="25690838"/>
    <w:rsid w:val="257B07D5"/>
    <w:rsid w:val="257E6D9F"/>
    <w:rsid w:val="25811052"/>
    <w:rsid w:val="25C51672"/>
    <w:rsid w:val="25C75880"/>
    <w:rsid w:val="25D814EA"/>
    <w:rsid w:val="25E25085"/>
    <w:rsid w:val="25E41596"/>
    <w:rsid w:val="25F35BA0"/>
    <w:rsid w:val="260A48C7"/>
    <w:rsid w:val="26150437"/>
    <w:rsid w:val="26192862"/>
    <w:rsid w:val="26352B71"/>
    <w:rsid w:val="264835C2"/>
    <w:rsid w:val="26517876"/>
    <w:rsid w:val="26706326"/>
    <w:rsid w:val="26770771"/>
    <w:rsid w:val="268C6B71"/>
    <w:rsid w:val="269D00DD"/>
    <w:rsid w:val="26D2260A"/>
    <w:rsid w:val="26DF3A92"/>
    <w:rsid w:val="2714443C"/>
    <w:rsid w:val="271903AC"/>
    <w:rsid w:val="272655B5"/>
    <w:rsid w:val="27270149"/>
    <w:rsid w:val="278966D2"/>
    <w:rsid w:val="27936C0A"/>
    <w:rsid w:val="2796298B"/>
    <w:rsid w:val="27C64B23"/>
    <w:rsid w:val="27E22B18"/>
    <w:rsid w:val="27E97C19"/>
    <w:rsid w:val="27EB0524"/>
    <w:rsid w:val="27EF5CEA"/>
    <w:rsid w:val="282776F9"/>
    <w:rsid w:val="28826FEF"/>
    <w:rsid w:val="288A6220"/>
    <w:rsid w:val="28C50E0A"/>
    <w:rsid w:val="28CB741E"/>
    <w:rsid w:val="28DF5D6F"/>
    <w:rsid w:val="29150ADC"/>
    <w:rsid w:val="292F5E2F"/>
    <w:rsid w:val="29364DCB"/>
    <w:rsid w:val="293A619D"/>
    <w:rsid w:val="295F47B4"/>
    <w:rsid w:val="296466A6"/>
    <w:rsid w:val="298F06E2"/>
    <w:rsid w:val="299C65E0"/>
    <w:rsid w:val="29BC2B71"/>
    <w:rsid w:val="29DD2403"/>
    <w:rsid w:val="29E57832"/>
    <w:rsid w:val="2A242C92"/>
    <w:rsid w:val="2A401751"/>
    <w:rsid w:val="2B142EE6"/>
    <w:rsid w:val="2B2F53E3"/>
    <w:rsid w:val="2B423CDB"/>
    <w:rsid w:val="2B9663D7"/>
    <w:rsid w:val="2BB24E99"/>
    <w:rsid w:val="2BC102E7"/>
    <w:rsid w:val="2BCC19FF"/>
    <w:rsid w:val="2BE33724"/>
    <w:rsid w:val="2BE7031D"/>
    <w:rsid w:val="2C097AEA"/>
    <w:rsid w:val="2C2D67CB"/>
    <w:rsid w:val="2C4E5FCA"/>
    <w:rsid w:val="2C604178"/>
    <w:rsid w:val="2C982F58"/>
    <w:rsid w:val="2C9A2D90"/>
    <w:rsid w:val="2CCB74AE"/>
    <w:rsid w:val="2CF839F5"/>
    <w:rsid w:val="2D022780"/>
    <w:rsid w:val="2D122E06"/>
    <w:rsid w:val="2D1550CF"/>
    <w:rsid w:val="2D2247C0"/>
    <w:rsid w:val="2D4302B9"/>
    <w:rsid w:val="2D5345CB"/>
    <w:rsid w:val="2D9624FE"/>
    <w:rsid w:val="2D991C00"/>
    <w:rsid w:val="2DAD760E"/>
    <w:rsid w:val="2DD321F2"/>
    <w:rsid w:val="2DD42BC2"/>
    <w:rsid w:val="2DD742F6"/>
    <w:rsid w:val="2E5C0A14"/>
    <w:rsid w:val="2E7214E8"/>
    <w:rsid w:val="2E8F3ED8"/>
    <w:rsid w:val="2EA209C3"/>
    <w:rsid w:val="2EC3117C"/>
    <w:rsid w:val="2ED12698"/>
    <w:rsid w:val="2ED61DD5"/>
    <w:rsid w:val="2EEB4E25"/>
    <w:rsid w:val="2EF40A39"/>
    <w:rsid w:val="2EFD3ACB"/>
    <w:rsid w:val="2F2C23ED"/>
    <w:rsid w:val="2F3826CE"/>
    <w:rsid w:val="2F3F2E66"/>
    <w:rsid w:val="2F6E2063"/>
    <w:rsid w:val="2F984B4B"/>
    <w:rsid w:val="2F990E1F"/>
    <w:rsid w:val="2FBD337F"/>
    <w:rsid w:val="2FC65E66"/>
    <w:rsid w:val="302276A5"/>
    <w:rsid w:val="30286AA2"/>
    <w:rsid w:val="30512A72"/>
    <w:rsid w:val="30581E0E"/>
    <w:rsid w:val="307151E7"/>
    <w:rsid w:val="30787215"/>
    <w:rsid w:val="308A2247"/>
    <w:rsid w:val="30B52CD2"/>
    <w:rsid w:val="30BA0E94"/>
    <w:rsid w:val="30D251CE"/>
    <w:rsid w:val="30D44CF3"/>
    <w:rsid w:val="30D82794"/>
    <w:rsid w:val="30DE29AD"/>
    <w:rsid w:val="30E4630F"/>
    <w:rsid w:val="30F9210C"/>
    <w:rsid w:val="30FE2559"/>
    <w:rsid w:val="310637B6"/>
    <w:rsid w:val="310F274B"/>
    <w:rsid w:val="311A1AE6"/>
    <w:rsid w:val="313003D3"/>
    <w:rsid w:val="3131224B"/>
    <w:rsid w:val="31327D9E"/>
    <w:rsid w:val="31594C25"/>
    <w:rsid w:val="3162583C"/>
    <w:rsid w:val="317B0EEB"/>
    <w:rsid w:val="317B2BE6"/>
    <w:rsid w:val="31A15C82"/>
    <w:rsid w:val="31A979D0"/>
    <w:rsid w:val="31B04C95"/>
    <w:rsid w:val="31B344BC"/>
    <w:rsid w:val="31BA0BBF"/>
    <w:rsid w:val="31BE48A2"/>
    <w:rsid w:val="31EF01FD"/>
    <w:rsid w:val="321523C8"/>
    <w:rsid w:val="323F0FFD"/>
    <w:rsid w:val="3244343C"/>
    <w:rsid w:val="325D758A"/>
    <w:rsid w:val="328316C7"/>
    <w:rsid w:val="32A31856"/>
    <w:rsid w:val="32A854DE"/>
    <w:rsid w:val="32E47AF5"/>
    <w:rsid w:val="32F51713"/>
    <w:rsid w:val="331A68C0"/>
    <w:rsid w:val="333C5E42"/>
    <w:rsid w:val="335F18B7"/>
    <w:rsid w:val="336F3B37"/>
    <w:rsid w:val="33720D95"/>
    <w:rsid w:val="33892BE1"/>
    <w:rsid w:val="338B361A"/>
    <w:rsid w:val="33B62ACE"/>
    <w:rsid w:val="33C361C7"/>
    <w:rsid w:val="33CB08B6"/>
    <w:rsid w:val="33D57654"/>
    <w:rsid w:val="33E83362"/>
    <w:rsid w:val="33F24707"/>
    <w:rsid w:val="341F72A7"/>
    <w:rsid w:val="346F4EC9"/>
    <w:rsid w:val="347D49EC"/>
    <w:rsid w:val="34BD483E"/>
    <w:rsid w:val="34D2451F"/>
    <w:rsid w:val="34DD4512"/>
    <w:rsid w:val="34DE564E"/>
    <w:rsid w:val="34FB158E"/>
    <w:rsid w:val="34FB20C7"/>
    <w:rsid w:val="3517095E"/>
    <w:rsid w:val="35236045"/>
    <w:rsid w:val="355E21A8"/>
    <w:rsid w:val="356E187E"/>
    <w:rsid w:val="35906E4F"/>
    <w:rsid w:val="359C4776"/>
    <w:rsid w:val="35BF2271"/>
    <w:rsid w:val="36210935"/>
    <w:rsid w:val="365A3807"/>
    <w:rsid w:val="368339C0"/>
    <w:rsid w:val="36A87A6E"/>
    <w:rsid w:val="36EA661A"/>
    <w:rsid w:val="36F44FE9"/>
    <w:rsid w:val="372500C0"/>
    <w:rsid w:val="373E7190"/>
    <w:rsid w:val="37481E07"/>
    <w:rsid w:val="374B3B49"/>
    <w:rsid w:val="37605409"/>
    <w:rsid w:val="37876509"/>
    <w:rsid w:val="378D0020"/>
    <w:rsid w:val="37AA56A5"/>
    <w:rsid w:val="37DD6EF0"/>
    <w:rsid w:val="381318C6"/>
    <w:rsid w:val="382C18EF"/>
    <w:rsid w:val="38321EF5"/>
    <w:rsid w:val="384502C2"/>
    <w:rsid w:val="384D74A1"/>
    <w:rsid w:val="38716705"/>
    <w:rsid w:val="38A4395A"/>
    <w:rsid w:val="38C44CEA"/>
    <w:rsid w:val="38D97D30"/>
    <w:rsid w:val="38F812A5"/>
    <w:rsid w:val="38FF4FBC"/>
    <w:rsid w:val="39016AC7"/>
    <w:rsid w:val="390425E7"/>
    <w:rsid w:val="392B3EC4"/>
    <w:rsid w:val="393C0212"/>
    <w:rsid w:val="39476CC7"/>
    <w:rsid w:val="3965218F"/>
    <w:rsid w:val="39690112"/>
    <w:rsid w:val="396B5C3C"/>
    <w:rsid w:val="396D5C92"/>
    <w:rsid w:val="39B70BA1"/>
    <w:rsid w:val="39CA4165"/>
    <w:rsid w:val="39D26DC2"/>
    <w:rsid w:val="3A0F5088"/>
    <w:rsid w:val="3A160DD8"/>
    <w:rsid w:val="3A1C63EC"/>
    <w:rsid w:val="3A387A1D"/>
    <w:rsid w:val="3A406260"/>
    <w:rsid w:val="3A545EEE"/>
    <w:rsid w:val="3A546B02"/>
    <w:rsid w:val="3A5C67F1"/>
    <w:rsid w:val="3A716E87"/>
    <w:rsid w:val="3A726E16"/>
    <w:rsid w:val="3A90315D"/>
    <w:rsid w:val="3A9A011D"/>
    <w:rsid w:val="3A9D1E51"/>
    <w:rsid w:val="3AF667D2"/>
    <w:rsid w:val="3B46138E"/>
    <w:rsid w:val="3B495A62"/>
    <w:rsid w:val="3B4D3FA6"/>
    <w:rsid w:val="3B4D4092"/>
    <w:rsid w:val="3B8A758D"/>
    <w:rsid w:val="3B8F417A"/>
    <w:rsid w:val="3B9E754E"/>
    <w:rsid w:val="3BAE011B"/>
    <w:rsid w:val="3BC13A1D"/>
    <w:rsid w:val="3C2C7F43"/>
    <w:rsid w:val="3C403CDD"/>
    <w:rsid w:val="3C5F59CF"/>
    <w:rsid w:val="3C633DB4"/>
    <w:rsid w:val="3C800134"/>
    <w:rsid w:val="3CA2669A"/>
    <w:rsid w:val="3D034C37"/>
    <w:rsid w:val="3D0D5D87"/>
    <w:rsid w:val="3D171B2D"/>
    <w:rsid w:val="3D1A5F9E"/>
    <w:rsid w:val="3D1A71A1"/>
    <w:rsid w:val="3D1B17DC"/>
    <w:rsid w:val="3D57519F"/>
    <w:rsid w:val="3D660C20"/>
    <w:rsid w:val="3D7E78E1"/>
    <w:rsid w:val="3D8A7889"/>
    <w:rsid w:val="3DB30B21"/>
    <w:rsid w:val="3DB71CFC"/>
    <w:rsid w:val="3DBD4A09"/>
    <w:rsid w:val="3DF249A3"/>
    <w:rsid w:val="3DF465C7"/>
    <w:rsid w:val="3E2D7F27"/>
    <w:rsid w:val="3E613CA3"/>
    <w:rsid w:val="3E6678E3"/>
    <w:rsid w:val="3E743D7E"/>
    <w:rsid w:val="3E860FE1"/>
    <w:rsid w:val="3E8A2DFC"/>
    <w:rsid w:val="3ECC7644"/>
    <w:rsid w:val="3ED51F7A"/>
    <w:rsid w:val="3F1F6037"/>
    <w:rsid w:val="3F890B1B"/>
    <w:rsid w:val="3FAE408A"/>
    <w:rsid w:val="3FFA2D27"/>
    <w:rsid w:val="3FFD7435"/>
    <w:rsid w:val="400052C7"/>
    <w:rsid w:val="4004388E"/>
    <w:rsid w:val="40095C0E"/>
    <w:rsid w:val="402C271E"/>
    <w:rsid w:val="402D24BA"/>
    <w:rsid w:val="403E3ADB"/>
    <w:rsid w:val="404D520A"/>
    <w:rsid w:val="40514793"/>
    <w:rsid w:val="405E5CB9"/>
    <w:rsid w:val="40654510"/>
    <w:rsid w:val="40674002"/>
    <w:rsid w:val="406756B1"/>
    <w:rsid w:val="40B36FAF"/>
    <w:rsid w:val="40CB4961"/>
    <w:rsid w:val="40CF6900"/>
    <w:rsid w:val="40F33D52"/>
    <w:rsid w:val="40FE5B97"/>
    <w:rsid w:val="410D1272"/>
    <w:rsid w:val="41123E3E"/>
    <w:rsid w:val="413C236B"/>
    <w:rsid w:val="41484475"/>
    <w:rsid w:val="414B1C24"/>
    <w:rsid w:val="414D5DFB"/>
    <w:rsid w:val="415B0626"/>
    <w:rsid w:val="416770BF"/>
    <w:rsid w:val="417B4F6B"/>
    <w:rsid w:val="419D6327"/>
    <w:rsid w:val="41CE3476"/>
    <w:rsid w:val="41CF243E"/>
    <w:rsid w:val="41EE0E62"/>
    <w:rsid w:val="41FE0B5B"/>
    <w:rsid w:val="427A0513"/>
    <w:rsid w:val="429C33EC"/>
    <w:rsid w:val="42B03234"/>
    <w:rsid w:val="42CF2B2C"/>
    <w:rsid w:val="42DB426C"/>
    <w:rsid w:val="430C56DE"/>
    <w:rsid w:val="431622C9"/>
    <w:rsid w:val="434F2382"/>
    <w:rsid w:val="435C15AD"/>
    <w:rsid w:val="436170D4"/>
    <w:rsid w:val="4376197C"/>
    <w:rsid w:val="43B66D40"/>
    <w:rsid w:val="43EF279C"/>
    <w:rsid w:val="43F44A95"/>
    <w:rsid w:val="43FB337D"/>
    <w:rsid w:val="443821A1"/>
    <w:rsid w:val="443E3188"/>
    <w:rsid w:val="44454422"/>
    <w:rsid w:val="444B77DA"/>
    <w:rsid w:val="445D36C7"/>
    <w:rsid w:val="44780652"/>
    <w:rsid w:val="44A67CF8"/>
    <w:rsid w:val="44AD5E01"/>
    <w:rsid w:val="44B05EDA"/>
    <w:rsid w:val="450C15B5"/>
    <w:rsid w:val="45135916"/>
    <w:rsid w:val="456B1C25"/>
    <w:rsid w:val="45AE5EF7"/>
    <w:rsid w:val="45C01415"/>
    <w:rsid w:val="45C61EF3"/>
    <w:rsid w:val="46170696"/>
    <w:rsid w:val="46437196"/>
    <w:rsid w:val="467A0704"/>
    <w:rsid w:val="46B4314A"/>
    <w:rsid w:val="46C5772E"/>
    <w:rsid w:val="46CF122C"/>
    <w:rsid w:val="46F10CD2"/>
    <w:rsid w:val="471776AF"/>
    <w:rsid w:val="47760FA6"/>
    <w:rsid w:val="478702CF"/>
    <w:rsid w:val="47D5330B"/>
    <w:rsid w:val="47E04B27"/>
    <w:rsid w:val="48043F6E"/>
    <w:rsid w:val="4816078C"/>
    <w:rsid w:val="48186C4B"/>
    <w:rsid w:val="482D4EA3"/>
    <w:rsid w:val="482E3751"/>
    <w:rsid w:val="483F7449"/>
    <w:rsid w:val="487A3351"/>
    <w:rsid w:val="488731DA"/>
    <w:rsid w:val="489318FE"/>
    <w:rsid w:val="48B437F2"/>
    <w:rsid w:val="48BB76EB"/>
    <w:rsid w:val="48CF286C"/>
    <w:rsid w:val="48E90689"/>
    <w:rsid w:val="4906281D"/>
    <w:rsid w:val="4930369F"/>
    <w:rsid w:val="494F5D96"/>
    <w:rsid w:val="496F0AE3"/>
    <w:rsid w:val="49703409"/>
    <w:rsid w:val="49A260D2"/>
    <w:rsid w:val="49B07733"/>
    <w:rsid w:val="49D41639"/>
    <w:rsid w:val="49DB1964"/>
    <w:rsid w:val="49F923AF"/>
    <w:rsid w:val="49FE28B9"/>
    <w:rsid w:val="4A1F4FDB"/>
    <w:rsid w:val="4A276627"/>
    <w:rsid w:val="4A29657A"/>
    <w:rsid w:val="4A3727E8"/>
    <w:rsid w:val="4A3C6074"/>
    <w:rsid w:val="4A81415B"/>
    <w:rsid w:val="4A8D668A"/>
    <w:rsid w:val="4A90016E"/>
    <w:rsid w:val="4AA8155C"/>
    <w:rsid w:val="4AC46067"/>
    <w:rsid w:val="4AC66B46"/>
    <w:rsid w:val="4B400B58"/>
    <w:rsid w:val="4B5A1A18"/>
    <w:rsid w:val="4B884C20"/>
    <w:rsid w:val="4B8E09E7"/>
    <w:rsid w:val="4C04304B"/>
    <w:rsid w:val="4C1166C3"/>
    <w:rsid w:val="4C3569AD"/>
    <w:rsid w:val="4C3F4271"/>
    <w:rsid w:val="4C4F3FDE"/>
    <w:rsid w:val="4C6647BD"/>
    <w:rsid w:val="4C9A005B"/>
    <w:rsid w:val="4CA80A8B"/>
    <w:rsid w:val="4CB029FC"/>
    <w:rsid w:val="4CD24AB0"/>
    <w:rsid w:val="4D201D8E"/>
    <w:rsid w:val="4D340AB4"/>
    <w:rsid w:val="4D4B0B48"/>
    <w:rsid w:val="4D9A56CC"/>
    <w:rsid w:val="4D9B74DD"/>
    <w:rsid w:val="4DA3038E"/>
    <w:rsid w:val="4DB552FA"/>
    <w:rsid w:val="4DBE3293"/>
    <w:rsid w:val="4DD03BD1"/>
    <w:rsid w:val="4E0003FD"/>
    <w:rsid w:val="4E0A0D87"/>
    <w:rsid w:val="4E0B44BB"/>
    <w:rsid w:val="4E203E77"/>
    <w:rsid w:val="4E397BD3"/>
    <w:rsid w:val="4E541F60"/>
    <w:rsid w:val="4E5D1AEB"/>
    <w:rsid w:val="4E853E42"/>
    <w:rsid w:val="4EA21158"/>
    <w:rsid w:val="4EB7126E"/>
    <w:rsid w:val="4EEB1421"/>
    <w:rsid w:val="4EED3DAC"/>
    <w:rsid w:val="4F075192"/>
    <w:rsid w:val="4F21598D"/>
    <w:rsid w:val="4F225513"/>
    <w:rsid w:val="4F293463"/>
    <w:rsid w:val="4F3E1ACA"/>
    <w:rsid w:val="4F5608F2"/>
    <w:rsid w:val="4F565AE8"/>
    <w:rsid w:val="4F5C227D"/>
    <w:rsid w:val="4F6023D9"/>
    <w:rsid w:val="4F6E58A1"/>
    <w:rsid w:val="4F770D9F"/>
    <w:rsid w:val="4F851F17"/>
    <w:rsid w:val="4FDA3EAD"/>
    <w:rsid w:val="500F7D76"/>
    <w:rsid w:val="50201297"/>
    <w:rsid w:val="503A0673"/>
    <w:rsid w:val="505165E8"/>
    <w:rsid w:val="505745D6"/>
    <w:rsid w:val="505E19C7"/>
    <w:rsid w:val="50645D84"/>
    <w:rsid w:val="50870F8B"/>
    <w:rsid w:val="50947BD0"/>
    <w:rsid w:val="50DB19A6"/>
    <w:rsid w:val="50E10FCF"/>
    <w:rsid w:val="50FB27C0"/>
    <w:rsid w:val="51027FEB"/>
    <w:rsid w:val="51251846"/>
    <w:rsid w:val="512D0106"/>
    <w:rsid w:val="51535C1B"/>
    <w:rsid w:val="516B5219"/>
    <w:rsid w:val="51C90C3C"/>
    <w:rsid w:val="51D8399B"/>
    <w:rsid w:val="51E64DEF"/>
    <w:rsid w:val="526F48B6"/>
    <w:rsid w:val="527E7B97"/>
    <w:rsid w:val="529223FF"/>
    <w:rsid w:val="529F63DE"/>
    <w:rsid w:val="52B033FD"/>
    <w:rsid w:val="52D13496"/>
    <w:rsid w:val="52DB6EE5"/>
    <w:rsid w:val="52FF1B60"/>
    <w:rsid w:val="52FF5C66"/>
    <w:rsid w:val="533C769B"/>
    <w:rsid w:val="53420971"/>
    <w:rsid w:val="53427AC3"/>
    <w:rsid w:val="535F01F9"/>
    <w:rsid w:val="53804EB4"/>
    <w:rsid w:val="538D20B9"/>
    <w:rsid w:val="53B17F75"/>
    <w:rsid w:val="53C80FAE"/>
    <w:rsid w:val="54304E46"/>
    <w:rsid w:val="54AC3874"/>
    <w:rsid w:val="54C62716"/>
    <w:rsid w:val="54CB35C5"/>
    <w:rsid w:val="54EB1025"/>
    <w:rsid w:val="54F06ED1"/>
    <w:rsid w:val="550A115D"/>
    <w:rsid w:val="554462C4"/>
    <w:rsid w:val="55560DA5"/>
    <w:rsid w:val="55840C9A"/>
    <w:rsid w:val="55986D72"/>
    <w:rsid w:val="55CB705A"/>
    <w:rsid w:val="55E9607F"/>
    <w:rsid w:val="55ED34E4"/>
    <w:rsid w:val="55F75C8C"/>
    <w:rsid w:val="5607675C"/>
    <w:rsid w:val="56166D22"/>
    <w:rsid w:val="561A552A"/>
    <w:rsid w:val="56246E02"/>
    <w:rsid w:val="564225F5"/>
    <w:rsid w:val="568A54C7"/>
    <w:rsid w:val="56922FDF"/>
    <w:rsid w:val="569C5269"/>
    <w:rsid w:val="56E22886"/>
    <w:rsid w:val="56E84621"/>
    <w:rsid w:val="570E5B88"/>
    <w:rsid w:val="573D2A50"/>
    <w:rsid w:val="574D412D"/>
    <w:rsid w:val="5752408C"/>
    <w:rsid w:val="57610D1B"/>
    <w:rsid w:val="578928F3"/>
    <w:rsid w:val="579A781D"/>
    <w:rsid w:val="57B33FFA"/>
    <w:rsid w:val="57B45AAE"/>
    <w:rsid w:val="581B3B33"/>
    <w:rsid w:val="58412AEC"/>
    <w:rsid w:val="58450CFA"/>
    <w:rsid w:val="585D03F2"/>
    <w:rsid w:val="587F3613"/>
    <w:rsid w:val="58894D95"/>
    <w:rsid w:val="58904B01"/>
    <w:rsid w:val="58AC29CE"/>
    <w:rsid w:val="58E610E7"/>
    <w:rsid w:val="58FE7101"/>
    <w:rsid w:val="58FF17F4"/>
    <w:rsid w:val="59035563"/>
    <w:rsid w:val="591D386F"/>
    <w:rsid w:val="59381909"/>
    <w:rsid w:val="59452F6F"/>
    <w:rsid w:val="59660DC2"/>
    <w:rsid w:val="598C1842"/>
    <w:rsid w:val="599C011B"/>
    <w:rsid w:val="59F609FF"/>
    <w:rsid w:val="5A541B2D"/>
    <w:rsid w:val="5A5530F9"/>
    <w:rsid w:val="5A7F7BFE"/>
    <w:rsid w:val="5A8E3635"/>
    <w:rsid w:val="5AA17A60"/>
    <w:rsid w:val="5AA75669"/>
    <w:rsid w:val="5AC01C0D"/>
    <w:rsid w:val="5AE302A7"/>
    <w:rsid w:val="5AF71C5E"/>
    <w:rsid w:val="5AFB0929"/>
    <w:rsid w:val="5B2A51AF"/>
    <w:rsid w:val="5B2E7FF5"/>
    <w:rsid w:val="5B2F079E"/>
    <w:rsid w:val="5B467A60"/>
    <w:rsid w:val="5B674FB4"/>
    <w:rsid w:val="5B8A61EF"/>
    <w:rsid w:val="5B9F49B5"/>
    <w:rsid w:val="5BCB62F7"/>
    <w:rsid w:val="5BD56887"/>
    <w:rsid w:val="5BD922B7"/>
    <w:rsid w:val="5BDE5990"/>
    <w:rsid w:val="5C0E1CF1"/>
    <w:rsid w:val="5C321F01"/>
    <w:rsid w:val="5C574A56"/>
    <w:rsid w:val="5C764023"/>
    <w:rsid w:val="5C915E8A"/>
    <w:rsid w:val="5CA4492B"/>
    <w:rsid w:val="5CB41BC9"/>
    <w:rsid w:val="5CC14C14"/>
    <w:rsid w:val="5CDD5582"/>
    <w:rsid w:val="5CFA5889"/>
    <w:rsid w:val="5D05712A"/>
    <w:rsid w:val="5D4957E8"/>
    <w:rsid w:val="5D4972B1"/>
    <w:rsid w:val="5D4E4228"/>
    <w:rsid w:val="5D7706A7"/>
    <w:rsid w:val="5D7B60F4"/>
    <w:rsid w:val="5D9F32CF"/>
    <w:rsid w:val="5D9F569A"/>
    <w:rsid w:val="5DB46162"/>
    <w:rsid w:val="5DBC66C7"/>
    <w:rsid w:val="5DC77A0B"/>
    <w:rsid w:val="5DE3664F"/>
    <w:rsid w:val="5DFB50B7"/>
    <w:rsid w:val="5E0F6A6E"/>
    <w:rsid w:val="5E136337"/>
    <w:rsid w:val="5E391F44"/>
    <w:rsid w:val="5E4764BA"/>
    <w:rsid w:val="5E594DCE"/>
    <w:rsid w:val="5E614180"/>
    <w:rsid w:val="5E7A6BC9"/>
    <w:rsid w:val="5E9B5699"/>
    <w:rsid w:val="5EB64AAD"/>
    <w:rsid w:val="5EC81DC2"/>
    <w:rsid w:val="5ECB28C9"/>
    <w:rsid w:val="5EDA1FB1"/>
    <w:rsid w:val="5EF6089E"/>
    <w:rsid w:val="5EFD727F"/>
    <w:rsid w:val="5F534490"/>
    <w:rsid w:val="5F814CC4"/>
    <w:rsid w:val="5F974437"/>
    <w:rsid w:val="5FB122C5"/>
    <w:rsid w:val="5FB613CB"/>
    <w:rsid w:val="5FB8267A"/>
    <w:rsid w:val="5FC613EC"/>
    <w:rsid w:val="5FE07BAF"/>
    <w:rsid w:val="5FE07CF9"/>
    <w:rsid w:val="5FF6242B"/>
    <w:rsid w:val="5FFC1FC0"/>
    <w:rsid w:val="601901EA"/>
    <w:rsid w:val="601E289D"/>
    <w:rsid w:val="601E3074"/>
    <w:rsid w:val="60380BB7"/>
    <w:rsid w:val="603A7048"/>
    <w:rsid w:val="604C2312"/>
    <w:rsid w:val="60677840"/>
    <w:rsid w:val="6093083E"/>
    <w:rsid w:val="60942539"/>
    <w:rsid w:val="60B22F48"/>
    <w:rsid w:val="60B33EC4"/>
    <w:rsid w:val="60BB3916"/>
    <w:rsid w:val="60EB46C5"/>
    <w:rsid w:val="612377CB"/>
    <w:rsid w:val="61256560"/>
    <w:rsid w:val="615E3BEE"/>
    <w:rsid w:val="61796683"/>
    <w:rsid w:val="619271EF"/>
    <w:rsid w:val="619B2A38"/>
    <w:rsid w:val="61A0047C"/>
    <w:rsid w:val="61BC403B"/>
    <w:rsid w:val="61D33219"/>
    <w:rsid w:val="61DF0373"/>
    <w:rsid w:val="61E97AEC"/>
    <w:rsid w:val="61F76D2F"/>
    <w:rsid w:val="61FD0B69"/>
    <w:rsid w:val="621B5868"/>
    <w:rsid w:val="6234536B"/>
    <w:rsid w:val="6263161F"/>
    <w:rsid w:val="627638BC"/>
    <w:rsid w:val="6289024E"/>
    <w:rsid w:val="62B50F61"/>
    <w:rsid w:val="62B61FB7"/>
    <w:rsid w:val="62CC2CA1"/>
    <w:rsid w:val="62E16353"/>
    <w:rsid w:val="62F650F4"/>
    <w:rsid w:val="634E02A8"/>
    <w:rsid w:val="635449C7"/>
    <w:rsid w:val="636E66FC"/>
    <w:rsid w:val="63843A9B"/>
    <w:rsid w:val="63CE1DD7"/>
    <w:rsid w:val="63D03263"/>
    <w:rsid w:val="63EB4722"/>
    <w:rsid w:val="64211D55"/>
    <w:rsid w:val="64357C51"/>
    <w:rsid w:val="643B7323"/>
    <w:rsid w:val="64B94174"/>
    <w:rsid w:val="64D27C3A"/>
    <w:rsid w:val="64DB0AD7"/>
    <w:rsid w:val="64E57E3F"/>
    <w:rsid w:val="64E8595F"/>
    <w:rsid w:val="64FD646A"/>
    <w:rsid w:val="65020DD2"/>
    <w:rsid w:val="65542D50"/>
    <w:rsid w:val="655D5435"/>
    <w:rsid w:val="65666C48"/>
    <w:rsid w:val="65757F01"/>
    <w:rsid w:val="65861824"/>
    <w:rsid w:val="658B6ABE"/>
    <w:rsid w:val="659208E6"/>
    <w:rsid w:val="65A81AA5"/>
    <w:rsid w:val="65B62E64"/>
    <w:rsid w:val="65CA3229"/>
    <w:rsid w:val="65DC6559"/>
    <w:rsid w:val="65F720D8"/>
    <w:rsid w:val="66145FED"/>
    <w:rsid w:val="661B3B6F"/>
    <w:rsid w:val="66317295"/>
    <w:rsid w:val="66343BD7"/>
    <w:rsid w:val="663A06D7"/>
    <w:rsid w:val="664A10AD"/>
    <w:rsid w:val="6664672A"/>
    <w:rsid w:val="666B0DA4"/>
    <w:rsid w:val="668B5D7C"/>
    <w:rsid w:val="669631AD"/>
    <w:rsid w:val="66A23840"/>
    <w:rsid w:val="66A3200F"/>
    <w:rsid w:val="66B648E5"/>
    <w:rsid w:val="66B72CF6"/>
    <w:rsid w:val="66B94EA2"/>
    <w:rsid w:val="66C845AF"/>
    <w:rsid w:val="66EB4004"/>
    <w:rsid w:val="66F520EE"/>
    <w:rsid w:val="66FA6BB4"/>
    <w:rsid w:val="670037F9"/>
    <w:rsid w:val="670D785A"/>
    <w:rsid w:val="671047F2"/>
    <w:rsid w:val="67274235"/>
    <w:rsid w:val="67662A39"/>
    <w:rsid w:val="676A729F"/>
    <w:rsid w:val="67775B3C"/>
    <w:rsid w:val="67925DDE"/>
    <w:rsid w:val="67B61C78"/>
    <w:rsid w:val="67B86765"/>
    <w:rsid w:val="67C05F73"/>
    <w:rsid w:val="67C44519"/>
    <w:rsid w:val="67E0448B"/>
    <w:rsid w:val="67F134A2"/>
    <w:rsid w:val="67F93EA8"/>
    <w:rsid w:val="68257A19"/>
    <w:rsid w:val="68311B7B"/>
    <w:rsid w:val="683922F2"/>
    <w:rsid w:val="683C126F"/>
    <w:rsid w:val="683F2099"/>
    <w:rsid w:val="68580084"/>
    <w:rsid w:val="685B474F"/>
    <w:rsid w:val="68632770"/>
    <w:rsid w:val="687B2B5B"/>
    <w:rsid w:val="68867DDB"/>
    <w:rsid w:val="689753CA"/>
    <w:rsid w:val="68A67C69"/>
    <w:rsid w:val="68F45268"/>
    <w:rsid w:val="690E1F28"/>
    <w:rsid w:val="69122315"/>
    <w:rsid w:val="692B3542"/>
    <w:rsid w:val="6937552C"/>
    <w:rsid w:val="695C4BEE"/>
    <w:rsid w:val="69A26296"/>
    <w:rsid w:val="69BF666E"/>
    <w:rsid w:val="69C70FA7"/>
    <w:rsid w:val="69E75CB5"/>
    <w:rsid w:val="6A0433B9"/>
    <w:rsid w:val="6A26163D"/>
    <w:rsid w:val="6A59320C"/>
    <w:rsid w:val="6A661BC8"/>
    <w:rsid w:val="6A7564C8"/>
    <w:rsid w:val="6AEE0804"/>
    <w:rsid w:val="6B446CD9"/>
    <w:rsid w:val="6B520B0A"/>
    <w:rsid w:val="6B613222"/>
    <w:rsid w:val="6B63376C"/>
    <w:rsid w:val="6BA36A00"/>
    <w:rsid w:val="6BC776BB"/>
    <w:rsid w:val="6BCF4A56"/>
    <w:rsid w:val="6BCF7D81"/>
    <w:rsid w:val="6BF92805"/>
    <w:rsid w:val="6C47227E"/>
    <w:rsid w:val="6CB06B5B"/>
    <w:rsid w:val="6CB3095C"/>
    <w:rsid w:val="6CC6400E"/>
    <w:rsid w:val="6D002DD0"/>
    <w:rsid w:val="6D0B6FB8"/>
    <w:rsid w:val="6D172528"/>
    <w:rsid w:val="6D3E2A5C"/>
    <w:rsid w:val="6D5D2429"/>
    <w:rsid w:val="6D5D5005"/>
    <w:rsid w:val="6D86276C"/>
    <w:rsid w:val="6D875878"/>
    <w:rsid w:val="6DA8334E"/>
    <w:rsid w:val="6DAC1F84"/>
    <w:rsid w:val="6DC35104"/>
    <w:rsid w:val="6E0E72A4"/>
    <w:rsid w:val="6E27148D"/>
    <w:rsid w:val="6E4B47EE"/>
    <w:rsid w:val="6E4D0166"/>
    <w:rsid w:val="6E5941A5"/>
    <w:rsid w:val="6E61480D"/>
    <w:rsid w:val="6E6221DD"/>
    <w:rsid w:val="6EAE51AD"/>
    <w:rsid w:val="6EC85A31"/>
    <w:rsid w:val="6ECC6C04"/>
    <w:rsid w:val="6ECE7B7F"/>
    <w:rsid w:val="6EDF445B"/>
    <w:rsid w:val="6EED3536"/>
    <w:rsid w:val="6F0547B8"/>
    <w:rsid w:val="6F144796"/>
    <w:rsid w:val="6F385D84"/>
    <w:rsid w:val="6F4B0C8D"/>
    <w:rsid w:val="6F596B5C"/>
    <w:rsid w:val="6F5E5A97"/>
    <w:rsid w:val="6F7D560A"/>
    <w:rsid w:val="6F92392F"/>
    <w:rsid w:val="6FA43AE3"/>
    <w:rsid w:val="6FEF6C86"/>
    <w:rsid w:val="700464D6"/>
    <w:rsid w:val="702A0514"/>
    <w:rsid w:val="703A3FFD"/>
    <w:rsid w:val="703B0225"/>
    <w:rsid w:val="704F2C4E"/>
    <w:rsid w:val="705019CE"/>
    <w:rsid w:val="70521309"/>
    <w:rsid w:val="709526C0"/>
    <w:rsid w:val="70A452BF"/>
    <w:rsid w:val="70D8174F"/>
    <w:rsid w:val="70DA4FE5"/>
    <w:rsid w:val="71321D67"/>
    <w:rsid w:val="71415D47"/>
    <w:rsid w:val="715D3749"/>
    <w:rsid w:val="719C6C75"/>
    <w:rsid w:val="71B47EE8"/>
    <w:rsid w:val="71C56775"/>
    <w:rsid w:val="71D04D37"/>
    <w:rsid w:val="71E2140A"/>
    <w:rsid w:val="71E61F10"/>
    <w:rsid w:val="71F717CE"/>
    <w:rsid w:val="71FA586A"/>
    <w:rsid w:val="720215A5"/>
    <w:rsid w:val="721618D0"/>
    <w:rsid w:val="72193162"/>
    <w:rsid w:val="723453C1"/>
    <w:rsid w:val="724D7CC0"/>
    <w:rsid w:val="72632715"/>
    <w:rsid w:val="726503F2"/>
    <w:rsid w:val="72A13F91"/>
    <w:rsid w:val="72B46680"/>
    <w:rsid w:val="72BE1E91"/>
    <w:rsid w:val="72C2330B"/>
    <w:rsid w:val="72C44638"/>
    <w:rsid w:val="72ED7D08"/>
    <w:rsid w:val="730526E5"/>
    <w:rsid w:val="730B077B"/>
    <w:rsid w:val="73240C9C"/>
    <w:rsid w:val="73254B1A"/>
    <w:rsid w:val="732A0EC6"/>
    <w:rsid w:val="732A534B"/>
    <w:rsid w:val="739B48E0"/>
    <w:rsid w:val="739F6CF6"/>
    <w:rsid w:val="73BE152A"/>
    <w:rsid w:val="73C40570"/>
    <w:rsid w:val="73D10E87"/>
    <w:rsid w:val="73D44A48"/>
    <w:rsid w:val="73D47DF6"/>
    <w:rsid w:val="73DA6CBD"/>
    <w:rsid w:val="741F05E9"/>
    <w:rsid w:val="744141A9"/>
    <w:rsid w:val="748B2063"/>
    <w:rsid w:val="74B92E6D"/>
    <w:rsid w:val="74BF210D"/>
    <w:rsid w:val="74FC71A4"/>
    <w:rsid w:val="75085C2F"/>
    <w:rsid w:val="75175B20"/>
    <w:rsid w:val="75192ADC"/>
    <w:rsid w:val="753F660D"/>
    <w:rsid w:val="7577239A"/>
    <w:rsid w:val="7588079E"/>
    <w:rsid w:val="75890ED4"/>
    <w:rsid w:val="75A20E5F"/>
    <w:rsid w:val="75A748BF"/>
    <w:rsid w:val="75B442EB"/>
    <w:rsid w:val="75C114E0"/>
    <w:rsid w:val="75E1558B"/>
    <w:rsid w:val="75E57BD7"/>
    <w:rsid w:val="766B0381"/>
    <w:rsid w:val="767F600B"/>
    <w:rsid w:val="76832531"/>
    <w:rsid w:val="76947DE1"/>
    <w:rsid w:val="76987FDE"/>
    <w:rsid w:val="76C216FA"/>
    <w:rsid w:val="76F57A1C"/>
    <w:rsid w:val="77221032"/>
    <w:rsid w:val="77356A72"/>
    <w:rsid w:val="775A2498"/>
    <w:rsid w:val="775A7C79"/>
    <w:rsid w:val="77A51B1B"/>
    <w:rsid w:val="77BA2E04"/>
    <w:rsid w:val="77CA7594"/>
    <w:rsid w:val="780F0DC5"/>
    <w:rsid w:val="782F238C"/>
    <w:rsid w:val="78312B79"/>
    <w:rsid w:val="78570941"/>
    <w:rsid w:val="785F5CA5"/>
    <w:rsid w:val="7870590C"/>
    <w:rsid w:val="787B489C"/>
    <w:rsid w:val="789B02E6"/>
    <w:rsid w:val="78AA3E8B"/>
    <w:rsid w:val="79024E01"/>
    <w:rsid w:val="790E0436"/>
    <w:rsid w:val="79133BDC"/>
    <w:rsid w:val="791836F1"/>
    <w:rsid w:val="793032A9"/>
    <w:rsid w:val="794472E2"/>
    <w:rsid w:val="79460B27"/>
    <w:rsid w:val="794A0ECC"/>
    <w:rsid w:val="795A4541"/>
    <w:rsid w:val="796523EB"/>
    <w:rsid w:val="79CE0C36"/>
    <w:rsid w:val="79E332DC"/>
    <w:rsid w:val="79E355C1"/>
    <w:rsid w:val="79EC6F95"/>
    <w:rsid w:val="7A0E63A8"/>
    <w:rsid w:val="7A2D10C8"/>
    <w:rsid w:val="7A63329E"/>
    <w:rsid w:val="7A81601E"/>
    <w:rsid w:val="7A9413DE"/>
    <w:rsid w:val="7A942E6A"/>
    <w:rsid w:val="7A9C178D"/>
    <w:rsid w:val="7AAF2D1C"/>
    <w:rsid w:val="7ACB1D5C"/>
    <w:rsid w:val="7ADD023D"/>
    <w:rsid w:val="7AF26188"/>
    <w:rsid w:val="7AF46894"/>
    <w:rsid w:val="7B0B4F69"/>
    <w:rsid w:val="7B231112"/>
    <w:rsid w:val="7B2E78B6"/>
    <w:rsid w:val="7B416EB8"/>
    <w:rsid w:val="7B627F97"/>
    <w:rsid w:val="7B6A2BC2"/>
    <w:rsid w:val="7BD91845"/>
    <w:rsid w:val="7BDB7B4D"/>
    <w:rsid w:val="7BE40BA0"/>
    <w:rsid w:val="7BFD0563"/>
    <w:rsid w:val="7C102C2F"/>
    <w:rsid w:val="7C2178C3"/>
    <w:rsid w:val="7C232096"/>
    <w:rsid w:val="7C361A52"/>
    <w:rsid w:val="7C3870E2"/>
    <w:rsid w:val="7C64743F"/>
    <w:rsid w:val="7CA0117E"/>
    <w:rsid w:val="7CC01237"/>
    <w:rsid w:val="7CE07997"/>
    <w:rsid w:val="7CEC0B51"/>
    <w:rsid w:val="7D0E3D61"/>
    <w:rsid w:val="7D247A02"/>
    <w:rsid w:val="7D3011EE"/>
    <w:rsid w:val="7D302032"/>
    <w:rsid w:val="7D4B23D3"/>
    <w:rsid w:val="7D5218D1"/>
    <w:rsid w:val="7D672626"/>
    <w:rsid w:val="7D684879"/>
    <w:rsid w:val="7D7D02AF"/>
    <w:rsid w:val="7D86712D"/>
    <w:rsid w:val="7D926944"/>
    <w:rsid w:val="7DB85521"/>
    <w:rsid w:val="7DC30B98"/>
    <w:rsid w:val="7DC41635"/>
    <w:rsid w:val="7DDD69F3"/>
    <w:rsid w:val="7E1139FD"/>
    <w:rsid w:val="7E445D44"/>
    <w:rsid w:val="7E487E73"/>
    <w:rsid w:val="7E647D66"/>
    <w:rsid w:val="7E6C1D4D"/>
    <w:rsid w:val="7E937087"/>
    <w:rsid w:val="7E9D6398"/>
    <w:rsid w:val="7EAE7666"/>
    <w:rsid w:val="7EBE5850"/>
    <w:rsid w:val="7EC716B5"/>
    <w:rsid w:val="7EE46E7F"/>
    <w:rsid w:val="7EE57B93"/>
    <w:rsid w:val="7EED1219"/>
    <w:rsid w:val="7F1333C0"/>
    <w:rsid w:val="7F3F2BF0"/>
    <w:rsid w:val="7F466977"/>
    <w:rsid w:val="7F7A75ED"/>
    <w:rsid w:val="7FFB6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hint="eastAsia" w:ascii="华文中宋" w:hAnsi="华文中宋" w:eastAsia="华文中宋"/>
      <w:sz w:val="36"/>
      <w:szCs w:val="36"/>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autoRedefine/>
    <w:qFormat/>
    <w:uiPriority w:val="0"/>
    <w:pPr>
      <w:ind w:firstLine="420" w:firstLineChars="100"/>
    </w:pPr>
    <w:rPr>
      <w:rFonts w:ascii="Times New Roman" w:hAnsi="Times New Roman" w:eastAsia="宋体"/>
    </w:rPr>
  </w:style>
  <w:style w:type="character" w:customStyle="1" w:styleId="8">
    <w:name w:val="页眉 Char"/>
    <w:basedOn w:val="7"/>
    <w:link w:val="4"/>
    <w:autoRedefine/>
    <w:qFormat/>
    <w:uiPriority w:val="0"/>
    <w:rPr>
      <w:rFonts w:ascii="等线" w:hAnsi="等线" w:eastAsia="等线" w:cs="Times New Roman"/>
      <w:kern w:val="2"/>
      <w:sz w:val="18"/>
      <w:szCs w:val="18"/>
    </w:rPr>
  </w:style>
  <w:style w:type="character" w:customStyle="1" w:styleId="9">
    <w:name w:val="页脚 Char"/>
    <w:basedOn w:val="7"/>
    <w:link w:val="3"/>
    <w:autoRedefine/>
    <w:qFormat/>
    <w:uiPriority w:val="0"/>
    <w:rPr>
      <w:rFonts w:ascii="等线" w:hAnsi="等线" w:eastAsia="等线" w:cs="Times New Roman"/>
      <w:kern w:val="2"/>
      <w:sz w:val="18"/>
      <w:szCs w:val="18"/>
    </w:rPr>
  </w:style>
  <w:style w:type="character" w:customStyle="1" w:styleId="10">
    <w:name w:val="15"/>
    <w:basedOn w:val="7"/>
    <w:autoRedefine/>
    <w:qFormat/>
    <w:uiPriority w:val="0"/>
    <w:rPr>
      <w:rFonts w:hint="default" w:ascii="Times New Roman" w:hAnsi="Times New Roman" w:cs="Times New Roman"/>
      <w:sz w:val="20"/>
      <w:szCs w:val="20"/>
    </w:rPr>
  </w:style>
  <w:style w:type="paragraph" w:styleId="11">
    <w:name w:val="List Paragraph"/>
    <w:basedOn w:val="1"/>
    <w:autoRedefine/>
    <w:qFormat/>
    <w:uiPriority w:val="99"/>
    <w:pPr>
      <w:ind w:firstLine="420"/>
    </w:pPr>
    <w:rPr>
      <w:rFonts w:ascii="等线" w:hAnsi="等线" w:eastAsia="等线"/>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Amd</Company>
  <Pages>14</Pages>
  <Words>6016</Words>
  <Characters>6673</Characters>
  <Lines>50</Lines>
  <Paragraphs>14</Paragraphs>
  <TotalTime>259</TotalTime>
  <ScaleCrop>false</ScaleCrop>
  <LinksUpToDate>false</LinksUpToDate>
  <CharactersWithSpaces>6757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2024-03-21T09:05:00Z</dcterms:created>
  <dc:creator>WPS_296286010</dc:creator>
  <cp:lastModifiedBy>WPS_296286010</cp:lastModifiedBy>
  <dcterms:modified xsi:type="dcterms:W3CDTF">2024-05-28T08:49:50Z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F50692546DA84540A77266C9B3FCE9DE_11</vt:lpwstr>
  </property>
</Properties>
</file>